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b/>
          <w:color w:val="auto"/>
          <w:sz w:val="32"/>
          <w:szCs w:val="32"/>
          <w:highlight w:val="none"/>
        </w:rPr>
        <w:outlineLvl w:val="0"/>
      </w:pPr>
      <w:r>
        <w:rPr>
          <w:rFonts w:hint="eastAsia"/>
          <w:b/>
          <w:color w:val="auto"/>
          <w:sz w:val="32"/>
          <w:szCs w:val="32"/>
          <w:highlight w:val="none"/>
        </w:rPr>
      </w:r>
      <w:r/>
    </w:p>
    <w:p>
      <w:pPr>
        <w:jc w:val="center"/>
        <w:rPr>
          <w:b/>
          <w:color w:val="auto"/>
          <w:sz w:val="32"/>
          <w:szCs w:val="32"/>
          <w:highlight w:val="none"/>
        </w:rPr>
        <w:outlineLvl w:val="0"/>
      </w:pPr>
      <w:r>
        <w:rPr>
          <w:b/>
          <w:color w:val="auto"/>
          <w:sz w:val="32"/>
          <w:szCs w:val="32"/>
          <w:highlight w:val="none"/>
        </w:rPr>
      </w:r>
      <w:r/>
    </w:p>
    <w:p>
      <w:pPr>
        <w:jc w:val="center"/>
        <w:rPr>
          <w:rFonts w:hint="eastAsia"/>
          <w:b/>
          <w:color w:val="auto"/>
          <w:sz w:val="32"/>
          <w:szCs w:val="32"/>
          <w:highlight w:val="none"/>
        </w:rPr>
        <w:outlineLvl w:val="0"/>
      </w:pPr>
      <w:r>
        <w:rPr>
          <w:rFonts w:hint="eastAsia"/>
          <w:b/>
          <w:color w:val="auto"/>
          <w:sz w:val="32"/>
          <w:szCs w:val="32"/>
          <w:highlight w:val="none"/>
        </w:rPr>
      </w:r>
      <w:r/>
    </w:p>
    <w:p>
      <w:pPr>
        <w:jc w:val="center"/>
        <w:rPr>
          <w:rFonts w:hint="eastAsia" w:ascii="宋体" w:hAnsi="宋体"/>
          <w:b/>
          <w:color w:val="auto"/>
          <w:spacing w:val="20"/>
          <w:sz w:val="72"/>
          <w:szCs w:val="72"/>
          <w:highlight w:val="none"/>
        </w:rPr>
      </w:pPr>
      <w:r>
        <w:rPr>
          <w:rFonts w:hint="eastAsia" w:ascii="宋体" w:hAnsi="宋体"/>
          <w:b/>
          <w:color w:val="auto"/>
          <w:spacing w:val="20"/>
          <w:sz w:val="72"/>
          <w:szCs w:val="72"/>
          <w:highlight w:val="none"/>
        </w:rPr>
        <w:t xml:space="preserve">无锡市政府采购</w:t>
      </w:r>
      <w:r/>
    </w:p>
    <w:p>
      <w:pPr>
        <w:pStyle w:val="687"/>
        <w:rPr>
          <w:rFonts w:hint="eastAsia" w:ascii="宋体" w:hAnsi="宋体"/>
          <w:b/>
          <w:color w:val="auto"/>
          <w:spacing w:val="20"/>
          <w:sz w:val="72"/>
          <w:szCs w:val="72"/>
          <w:highlight w:val="none"/>
        </w:rPr>
      </w:pPr>
      <w:r>
        <w:rPr>
          <w:rFonts w:hint="eastAsia" w:ascii="宋体" w:hAnsi="宋体"/>
          <w:b/>
          <w:color w:val="auto"/>
          <w:spacing w:val="20"/>
          <w:sz w:val="72"/>
          <w:szCs w:val="72"/>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jc w:val="center"/>
        <w:rPr>
          <w:rFonts w:hint="eastAsia" w:ascii="宋体" w:hAnsi="宋体"/>
          <w:b/>
          <w:color w:val="auto"/>
          <w:spacing w:val="20"/>
          <w:sz w:val="72"/>
          <w:szCs w:val="72"/>
          <w:highlight w:val="none"/>
        </w:rPr>
      </w:pPr>
      <w:r>
        <w:rPr>
          <w:rFonts w:hint="eastAsia" w:ascii="宋体" w:hAnsi="宋体"/>
          <w:b/>
          <w:color w:val="auto"/>
          <w:spacing w:val="20"/>
          <w:sz w:val="72"/>
          <w:szCs w:val="72"/>
          <w:highlight w:val="none"/>
        </w:rPr>
        <w:t xml:space="preserve">公开</w:t>
      </w:r>
      <w:r>
        <w:rPr>
          <w:rFonts w:hint="eastAsia" w:ascii="宋体" w:hAnsi="宋体"/>
          <w:b/>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b/>
          <w:color w:val="auto"/>
          <w:spacing w:val="20"/>
          <w:sz w:val="72"/>
          <w:szCs w:val="72"/>
          <w:highlight w:val="none"/>
        </w:rPr>
        <w:t xml:space="preserve">招标文件</w:t>
      </w:r>
      <w:r/>
    </w:p>
    <w:p>
      <w:pPr>
        <w:jc w:val="center"/>
        <w:rPr>
          <w:rFonts w:hint="eastAsia" w:ascii="宋体" w:hAnsi="宋体"/>
          <w:b/>
          <w:color w:val="auto"/>
          <w:spacing w:val="20"/>
          <w:sz w:val="44"/>
          <w:szCs w:val="44"/>
          <w:highlight w:val="none"/>
          <w:lang w:eastAsia="zh-CN"/>
        </w:rPr>
      </w:pPr>
      <w:r>
        <w:rPr>
          <w:rFonts w:hint="eastAsia" w:ascii="宋体" w:hAnsi="宋体"/>
          <w:b/>
          <w:color w:val="auto"/>
          <w:spacing w:val="20"/>
          <w:sz w:val="44"/>
          <w:szCs w:val="44"/>
          <w:highlight w:val="none"/>
          <w:lang w:eastAsia="zh-CN"/>
        </w:rPr>
        <w:t xml:space="preserve">（</w:t>
      </w:r>
      <w:r>
        <w:rPr>
          <w:rFonts w:hint="eastAsia" w:ascii="宋体" w:hAnsi="宋体"/>
          <w:b/>
          <w:color w:val="auto"/>
          <w:spacing w:val="20"/>
          <w:sz w:val="44"/>
          <w:szCs w:val="44"/>
          <w:highlight w:val="none"/>
          <w:lang w:val="en-US" w:eastAsia="zh-CN"/>
        </w:rPr>
        <w:t xml:space="preserve">暗标</w:t>
      </w:r>
      <w:r>
        <w:rPr>
          <w:rFonts w:hint="eastAsia" w:ascii="宋体" w:hAnsi="宋体"/>
          <w:b/>
          <w:color w:val="auto"/>
          <w:spacing w:val="20"/>
          <w:sz w:val="44"/>
          <w:szCs w:val="44"/>
          <w:highlight w:val="none"/>
          <w:lang w:eastAsia="zh-CN"/>
        </w:rPr>
        <w:t xml:space="preserve">）</w:t>
      </w:r>
      <w:r/>
    </w:p>
    <w:p>
      <w:pPr>
        <w:pStyle w:val="696"/>
        <w:ind w:left="0" w:firstLine="0"/>
        <w:rPr>
          <w:rFonts w:hint="eastAsia"/>
          <w:color w:val="auto"/>
          <w:highlight w:val="none"/>
        </w:rPr>
      </w:pPr>
      <w:r>
        <w:rPr>
          <w:rFonts w:hint="eastAsia"/>
          <w:color w:val="auto"/>
          <w:highlight w:val="none"/>
        </w:rPr>
      </w:r>
      <w:r/>
    </w:p>
    <w:p>
      <w:pPr>
        <w:pStyle w:val="687"/>
        <w:rPr>
          <w:rFonts w:hint="eastAsia"/>
          <w:color w:val="auto"/>
          <w:highlight w:val="none"/>
        </w:rPr>
      </w:pPr>
      <w:r>
        <w:rPr>
          <w:rFonts w:hint="eastAsia"/>
          <w:color w:val="auto"/>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pStyle w:val="685"/>
        <w:ind w:firstLine="0"/>
        <w:rPr>
          <w:rFonts w:hint="eastAsia" w:ascii="宋体" w:hAnsi="宋体" w:cs="宋体"/>
          <w:bCs/>
          <w:color w:val="auto"/>
          <w:sz w:val="72"/>
          <w:szCs w:val="72"/>
          <w:highlight w:val="none"/>
        </w:rPr>
      </w:pPr>
      <w:r>
        <w:rPr>
          <w:rFonts w:hint="eastAsia" w:ascii="宋体" w:hAnsi="宋体" w:cs="宋体"/>
          <w:bCs/>
          <w:color w:val="auto"/>
          <w:sz w:val="72"/>
          <w:szCs w:val="72"/>
          <w:highlight w:val="none"/>
        </w:rPr>
      </w:r>
      <w:r/>
    </w:p>
    <w:p>
      <w:pPr>
        <w:pStyle w:val="685"/>
        <w:ind w:firstLine="0"/>
        <w:rPr>
          <w:rFonts w:hint="eastAsia" w:ascii="宋体" w:hAnsi="宋体" w:cs="宋体"/>
          <w:bCs/>
          <w:color w:val="auto"/>
          <w:sz w:val="72"/>
          <w:szCs w:val="72"/>
          <w:highlight w:val="none"/>
        </w:rPr>
      </w:pPr>
      <w:r>
        <w:rPr>
          <w:rFonts w:hint="eastAsia" w:ascii="宋体" w:hAnsi="宋体" w:cs="宋体"/>
          <w:bCs/>
          <w:color w:val="auto"/>
          <w:sz w:val="72"/>
          <w:szCs w:val="72"/>
          <w:highlight w:val="none"/>
        </w:rPr>
      </w:r>
      <w:r/>
    </w:p>
    <w:p>
      <w:pPr>
        <w:ind w:firstLine="904"/>
        <w:jc w:val="left"/>
        <w:spacing w:line="480" w:lineRule="auto"/>
        <w:rPr>
          <w:rFonts w:hint="eastAsia" w:ascii="宋体" w:hAnsi="宋体" w:eastAsia="宋体" w:cs="宋体"/>
          <w:b/>
          <w:color w:val="auto"/>
          <w:sz w:val="30"/>
          <w:szCs w:val="30"/>
          <w:highlight w:val="none"/>
          <w:lang w:val="en-US" w:eastAsia="zh-CN"/>
        </w:rPr>
      </w:pPr>
      <w:r>
        <w:rPr>
          <w:rFonts w:hint="eastAsia" w:ascii="宋体" w:hAnsi="宋体" w:cs="宋体"/>
          <w:b/>
          <w:color w:val="auto"/>
          <w:sz w:val="30"/>
          <w:szCs w:val="30"/>
          <w:highlight w:val="none"/>
        </w:rPr>
        <w:t xml:space="preserve">采购项目编号：</w:t>
      </w:r>
      <w:r>
        <w:rPr>
          <w:rFonts w:hint="eastAsia" w:ascii="宋体" w:hAnsi="宋体" w:cs="宋体"/>
          <w:b/>
          <w:color w:val="auto"/>
          <w:sz w:val="30"/>
          <w:szCs w:val="30"/>
          <w:highlight w:val="none"/>
          <w:lang w:eastAsia="zh-CN"/>
        </w:rPr>
        <w:t xml:space="preserve">JSZC-320206-SMDG-G2025-0200</w:t>
      </w:r>
      <w:r/>
    </w:p>
    <w:p>
      <w:pPr>
        <w:ind w:left="840" w:right="-439" w:firstLine="0"/>
        <w:jc w:val="left"/>
        <w:spacing w:line="480" w:lineRule="auto"/>
        <w:rPr>
          <w:rFonts w:hint="default" w:ascii="宋体" w:hAnsi="宋体" w:cs="宋体"/>
          <w:b/>
          <w:color w:val="auto"/>
          <w:sz w:val="30"/>
          <w:szCs w:val="30"/>
          <w:highlight w:val="none"/>
          <w:lang w:val="en-US"/>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lang w:val="en-US" w:eastAsia="zh-CN"/>
        </w:rPr>
        <w:t xml:space="preserve">无锡市惠山区人民医院呼吸机</w:t>
      </w:r>
      <w:r/>
    </w:p>
    <w:p>
      <w:pPr>
        <w:ind w:firstLine="904"/>
        <w:jc w:val="left"/>
        <w:spacing w:line="480" w:lineRule="auto"/>
        <w:rPr>
          <w:rFonts w:hint="eastAsia" w:ascii="宋体" w:hAnsi="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t xml:space="preserve">采   购   人：无锡市惠山区人民医院</w:t>
      </w:r>
      <w:r/>
    </w:p>
    <w:p>
      <w:pPr>
        <w:ind w:firstLine="904"/>
        <w:jc w:val="left"/>
        <w:spacing w:line="48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采购代理机构：苏美达国际技术贸易有限公司</w:t>
      </w:r>
      <w:r/>
    </w:p>
    <w:p>
      <w:pPr>
        <w:ind w:firstLine="904"/>
        <w:spacing w:line="48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691"/>
        <w:ind w:left="1260"/>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b/>
          <w:color w:val="auto"/>
          <w:sz w:val="28"/>
          <w:szCs w:val="28"/>
          <w:highlight w:val="none"/>
        </w:rPr>
      </w:pPr>
      <w:r>
        <w:rPr>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r>
      <w:r/>
    </w:p>
    <w:p>
      <w:pPr>
        <w:ind w:firstLine="904"/>
        <w:jc w:val="center"/>
        <w:spacing w:line="48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lang w:eastAsia="zh-CN"/>
        </w:rPr>
        <w:t xml:space="preserve">二○二</w:t>
      </w:r>
      <w:r>
        <w:rPr>
          <w:rFonts w:hint="eastAsia" w:ascii="宋体" w:hAnsi="宋体" w:cs="宋体"/>
          <w:b/>
          <w:color w:val="auto"/>
          <w:sz w:val="30"/>
          <w:szCs w:val="30"/>
          <w:highlight w:val="none"/>
          <w:lang w:val="en-US" w:eastAsia="zh-CN"/>
        </w:rPr>
        <w:t xml:space="preserve">五</w:t>
      </w:r>
      <w:r>
        <w:rPr>
          <w:rFonts w:hint="eastAsia" w:ascii="宋体" w:hAnsi="宋体" w:cs="宋体"/>
          <w:b/>
          <w:color w:val="auto"/>
          <w:sz w:val="30"/>
          <w:szCs w:val="30"/>
          <w:highlight w:val="none"/>
          <w:lang w:eastAsia="zh-CN"/>
        </w:rPr>
        <w:t xml:space="preserve">年</w:t>
      </w:r>
      <w:r>
        <w:rPr>
          <w:rFonts w:hint="eastAsia" w:ascii="宋体" w:hAnsi="宋体" w:cs="宋体"/>
          <w:b/>
          <w:color w:val="auto"/>
          <w:sz w:val="30"/>
          <w:szCs w:val="30"/>
          <w:highlight w:val="none"/>
          <w:lang w:val="en-US" w:eastAsia="zh-CN"/>
        </w:rPr>
        <w:t xml:space="preserve">十一</w:t>
      </w:r>
      <w:r>
        <w:rPr>
          <w:rFonts w:hint="eastAsia" w:ascii="宋体" w:hAnsi="宋体" w:cs="宋体"/>
          <w:b/>
          <w:color w:val="auto"/>
          <w:sz w:val="30"/>
          <w:szCs w:val="30"/>
          <w:highlight w:val="none"/>
        </w:rPr>
        <w:t xml:space="preserve">月</w:t>
      </w:r>
      <w:r/>
    </w:p>
    <w:p>
      <w:pPr>
        <w:rPr>
          <w:b/>
          <w:color w:val="auto"/>
          <w:sz w:val="28"/>
          <w:szCs w:val="28"/>
          <w:highlight w:val="none"/>
        </w:rPr>
      </w:pPr>
      <w:r>
        <w:rPr>
          <w:b/>
          <w:color w:val="auto"/>
          <w:sz w:val="28"/>
          <w:szCs w:val="28"/>
          <w:highlight w:val="none"/>
        </w:rPr>
      </w:r>
      <w:r/>
    </w:p>
    <w:p>
      <w:pPr>
        <w:rPr>
          <w:b/>
          <w:color w:val="auto"/>
          <w:sz w:val="28"/>
          <w:szCs w:val="28"/>
          <w:highlight w:val="none"/>
        </w:rPr>
        <w:sectPr>
          <w:footerReference w:type="default" r:id="rId9"/>
          <w:footnotePr/>
          <w:endnotePr/>
          <w:type w:val="nextPage"/>
          <w:pgSz w:w="11907" w:h="16840" w:orient="portrait"/>
          <w:pgMar w:top="1134" w:right="1134" w:bottom="1134" w:left="1134" w:header="851" w:footer="992" w:gutter="0"/>
          <w:cols w:num="1" w:sep="0" w:space="720" w:equalWidth="1"/>
          <w:docGrid w:linePitch="360"/>
        </w:sectPr>
      </w:pPr>
      <w:r>
        <w:rPr>
          <w:b/>
          <w:color w:val="auto"/>
          <w:sz w:val="28"/>
          <w:szCs w:val="28"/>
          <w:highlight w:val="none"/>
        </w:rPr>
      </w:r>
      <w:r/>
    </w:p>
    <w:p>
      <w:pPr>
        <w:pStyle w:val="691"/>
        <w:ind w:left="126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698"/>
        <w:jc w:val="center"/>
        <w:spacing w:before="0" w:beforeAutospacing="0" w:after="0" w:afterAutospacing="0" w:line="560" w:lineRule="exact"/>
        <w:shd w:val="clear" w:color="auto" w:fill="ffffff"/>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pacing w:val="7"/>
          <w:sz w:val="36"/>
          <w:szCs w:val="36"/>
          <w:highlight w:val="none"/>
        </w:rPr>
        <w:t xml:space="preserve">政府采购提醒函</w:t>
      </w:r>
      <w:r/>
    </w:p>
    <w:p>
      <w:pPr>
        <w:pStyle w:val="698"/>
        <w:spacing w:before="0" w:beforeAutospacing="0" w:after="0" w:afterAutospacing="0" w:line="560" w:lineRule="exact"/>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各投标供应商：</w:t>
      </w:r>
      <w:r/>
    </w:p>
    <w:p>
      <w:pPr>
        <w:pStyle w:val="687"/>
        <w:ind w:firstLine="560"/>
        <w:spacing w:line="56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87"/>
        <w:ind w:firstLine="560"/>
        <w:spacing w:line="56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一、串标情形</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 《中华人民共和国政府采购法实施条例》第七十四条</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（一）供应商直接或者间接从采购人或者采购代理机构处获得其他供应商的相关情况并修改其投标文件或者响应文件。</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（二）供应商按照采购人或者采购代理机构的授意撤换、修改投标文件或者响应文件。</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（三）供应商之间协商报价、技术方案等投标文件或者响应文件的实质性内容。</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（四）属于同一集团、协会、商会等组织成员的供应商按照该组织要求协同参加政府采购活动。</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（五）供应商之间事先约定由某一特定供应商中标、成交。</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（六）供应商之间商定部分供应商放弃参加政府采购活动或者放弃中标、成交。</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（七）供应商与采购人或者采购代理机构之间、供应商相互之间，为谋求特定供应商中标、成交或者排斥其他供应商的其他串通行为。</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 《货物和服务招标投标管理办法》（财政部87号令）第三十七条</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有下列情形之一的，视为投标人串通投标，其投标无效：</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（一）不同投标人的投标文件由同一单位或者个人编制。</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（二）不同投标人委托同一单位或者个人办理投标事宜。</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（三）不同投标人的投标文件载明的项目管理成员或者联系人员为同一人。</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（四）不同投标人的投标文件异常一致或者投标报价呈规律性差异。</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（五）不同投标人的投标文件相互混装。</w:t>
      </w:r>
      <w:r/>
    </w:p>
    <w:p>
      <w:pPr>
        <w:pStyle w:val="698"/>
        <w:ind w:firstLine="560"/>
        <w:spacing w:before="0" w:beforeAutospacing="0" w:after="0" w:afterAutospacing="0" w:line="560" w:lineRule="exact"/>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（六）不同投标人的投标保证金从同一单位或者个人的账户转出。</w:t>
      </w:r>
      <w:r/>
    </w:p>
    <w:p>
      <w:pPr>
        <w:pStyle w:val="687"/>
        <w:ind w:firstLine="560"/>
        <w:spacing w:line="560" w:lineRule="exact"/>
        <w:rPr>
          <w:rFonts w:hint="eastAsia" w:ascii="宋体" w:hAnsi="宋体" w:eastAsia="宋体" w:cs="宋体"/>
          <w:b/>
          <w:bCs w:val="0"/>
          <w:color w:val="auto"/>
          <w:sz w:val="24"/>
          <w:szCs w:val="24"/>
          <w:highlight w:val="none"/>
          <w:shd w:val="clear" w:color="auto" w:fill="ffffff"/>
        </w:rPr>
      </w:pPr>
      <w:r>
        <w:rPr>
          <w:rFonts w:hint="eastAsia" w:ascii="宋体" w:hAnsi="宋体" w:eastAsia="宋体" w:cs="宋体"/>
          <w:b/>
          <w:bCs w:val="0"/>
          <w:color w:val="auto"/>
          <w:sz w:val="24"/>
          <w:szCs w:val="24"/>
          <w:highlight w:val="none"/>
          <w:shd w:val="clear" w:color="auto" w:fill="ffffff"/>
        </w:rPr>
        <w:t xml:space="preserve">二、后果 </w:t>
      </w:r>
      <w:r/>
    </w:p>
    <w:p>
      <w:pPr>
        <w:pStyle w:val="687"/>
        <w:ind w:firstLine="5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698"/>
        <w:ind w:firstLine="560"/>
        <w:spacing w:before="0" w:beforeAutospacing="0" w:after="0" w:afterAutospacing="0" w:line="560" w:lineRule="exact"/>
        <w:shd w:val="clear" w:color="auto" w:fill="ffffff"/>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698"/>
        <w:ind w:firstLine="560"/>
        <w:spacing w:before="0" w:beforeAutospacing="0" w:after="0" w:afterAutospacing="0" w:line="560" w:lineRule="exact"/>
        <w:shd w:val="clear" w:color="auto" w:fill="ffffff"/>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如有涉及上述问题的线索，可拨打0510-85688517电话进行举报，</w:t>
      </w:r>
      <w:r>
        <w:rPr>
          <w:rFonts w:hint="eastAsia" w:ascii="宋体" w:hAnsi="宋体" w:eastAsia="宋体" w:cs="宋体"/>
          <w:b/>
          <w:bCs/>
          <w:color w:val="auto"/>
          <w:sz w:val="24"/>
          <w:szCs w:val="24"/>
          <w:highlight w:val="none"/>
          <w:shd w:val="clear" w:color="auto" w:fill="ffffff"/>
        </w:rPr>
        <w:t xml:space="preserve">感谢您对无锡市</w:t>
      </w:r>
      <w:r>
        <w:rPr>
          <w:rFonts w:hint="eastAsia" w:ascii="宋体" w:hAnsi="宋体" w:eastAsia="宋体" w:cs="宋体"/>
          <w:b/>
          <w:bCs/>
          <w:color w:val="auto"/>
          <w:sz w:val="24"/>
          <w:szCs w:val="24"/>
          <w:highlight w:val="none"/>
          <w:shd w:val="clear" w:color="auto" w:fill="ffffff"/>
          <w:lang w:val="en-US" w:eastAsia="zh-CN"/>
        </w:rPr>
        <w:t xml:space="preserve">惠山区人民医院</w:t>
      </w:r>
      <w:r>
        <w:rPr>
          <w:rFonts w:hint="eastAsia" w:ascii="宋体" w:hAnsi="宋体" w:eastAsia="宋体" w:cs="宋体"/>
          <w:b/>
          <w:bCs/>
          <w:color w:val="auto"/>
          <w:sz w:val="24"/>
          <w:szCs w:val="24"/>
          <w:highlight w:val="none"/>
          <w:shd w:val="clear" w:color="auto" w:fill="ffffff"/>
        </w:rPr>
        <w:t xml:space="preserve">工作的关心和支持！</w:t>
      </w:r>
      <w:r/>
    </w:p>
    <w:p>
      <w:pPr>
        <w:rPr>
          <w:b/>
          <w:color w:val="auto"/>
          <w:sz w:val="28"/>
          <w:szCs w:val="28"/>
          <w:highlight w:val="none"/>
        </w:rPr>
        <w:sectPr>
          <w:footerReference w:type="default" r:id="rId10"/>
          <w:footnotePr/>
          <w:endnotePr/>
          <w:type w:val="nextPage"/>
          <w:pgSz w:w="11907" w:h="16840" w:orient="portrait"/>
          <w:pgMar w:top="1134" w:right="1134" w:bottom="1134" w:left="1134" w:header="851" w:footer="992" w:gutter="0"/>
          <w:cols w:num="1" w:sep="0" w:space="720" w:equalWidth="1"/>
          <w:docGrid w:linePitch="360"/>
        </w:sectPr>
      </w:pPr>
      <w:r>
        <w:rPr>
          <w:b/>
          <w:color w:val="auto"/>
          <w:sz w:val="28"/>
          <w:szCs w:val="28"/>
          <w:highlight w:val="none"/>
        </w:rPr>
      </w:r>
      <w:r/>
    </w:p>
    <w:p>
      <w:pPr>
        <w:pStyle w:val="692"/>
        <w:jc w:val="both"/>
        <w:rPr>
          <w:b/>
          <w:bCs/>
          <w:color w:val="auto"/>
          <w:sz w:val="52"/>
          <w:szCs w:val="52"/>
          <w:highlight w:val="none"/>
        </w:rPr>
      </w:pPr>
      <w:r>
        <w:rPr>
          <w:b/>
          <w:bCs/>
          <w:color w:val="auto"/>
          <w:sz w:val="52"/>
          <w:szCs w:val="52"/>
          <w:highlight w:val="none"/>
        </w:rPr>
      </w:r>
      <w:r/>
    </w:p>
    <w:p>
      <w:pPr>
        <w:pStyle w:val="692"/>
        <w:jc w:val="center"/>
        <w:rPr>
          <w:b/>
          <w:bCs/>
          <w:color w:val="auto"/>
          <w:sz w:val="52"/>
          <w:szCs w:val="52"/>
          <w:highlight w:val="none"/>
        </w:rPr>
      </w:pPr>
      <w:r>
        <w:rPr>
          <w:b/>
          <w:bCs/>
          <w:color w:val="auto"/>
          <w:sz w:val="52"/>
          <w:szCs w:val="52"/>
          <w:highlight w:val="none"/>
        </w:rPr>
      </w:r>
      <w:r/>
    </w:p>
    <w:p>
      <w:pPr>
        <w:pStyle w:val="692"/>
        <w:jc w:val="center"/>
        <w:rPr>
          <w:b/>
          <w:bCs/>
          <w:color w:val="auto"/>
          <w:sz w:val="52"/>
          <w:szCs w:val="52"/>
          <w:highlight w:val="none"/>
        </w:rPr>
      </w:pPr>
      <w:r>
        <w:rPr>
          <w:b/>
          <w:bCs/>
          <w:color w:val="auto"/>
          <w:sz w:val="52"/>
          <w:szCs w:val="52"/>
          <w:highlight w:val="none"/>
        </w:rPr>
      </w:r>
      <w:r/>
    </w:p>
    <w:p>
      <w:pPr>
        <w:pStyle w:val="692"/>
        <w:jc w:val="center"/>
        <w:rPr>
          <w:b/>
          <w:bCs/>
          <w:color w:val="auto"/>
          <w:sz w:val="52"/>
          <w:szCs w:val="52"/>
          <w:highlight w:val="none"/>
        </w:rPr>
      </w:pPr>
      <w:r>
        <w:rPr>
          <w:b/>
          <w:bCs/>
          <w:color w:val="auto"/>
          <w:sz w:val="52"/>
          <w:szCs w:val="52"/>
          <w:highlight w:val="none"/>
        </w:rPr>
        <w:t xml:space="preserve">目    录</w:t>
      </w:r>
      <w:r/>
    </w:p>
    <w:p>
      <w:pPr>
        <w:pStyle w:val="69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87"/>
        <w:rPr>
          <w:rFonts w:hint="eastAsia"/>
          <w:color w:val="auto"/>
          <w:highlight w:val="none"/>
        </w:rPr>
      </w:pPr>
      <w:r>
        <w:rPr>
          <w:rFonts w:hint="eastAsia"/>
          <w:color w:val="auto"/>
          <w:highlight w:val="none"/>
        </w:rPr>
      </w:r>
      <w:r/>
    </w:p>
    <w:p>
      <w:pPr>
        <w:pStyle w:val="697"/>
        <w:ind w:left="0" w:firstLine="723"/>
        <w:jc w:val="both"/>
        <w:spacing w:line="360" w:lineRule="auto"/>
        <w:rPr>
          <w:rStyle w:val="705"/>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697"/>
        <w:ind w:left="0" w:right="0" w:firstLine="723"/>
        <w:jc w:val="both"/>
        <w:keepLines w:val="0"/>
        <w:keepNext w:val="0"/>
        <w:pageBreakBefore w:val="0"/>
        <w:spacing w:line="480" w:lineRule="auto"/>
        <w:widowControl w:val="off"/>
        <w:rPr>
          <w:rStyle w:val="705"/>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pStyle w:val="697"/>
        <w:ind w:left="0" w:right="0" w:firstLine="0"/>
        <w:jc w:val="both"/>
        <w:keepLines w:val="0"/>
        <w:keepNext w:val="0"/>
        <w:pageBreakBefore w:val="0"/>
        <w:spacing w:line="480" w:lineRule="auto"/>
        <w:widowControl w:val="off"/>
        <w:rPr>
          <w:rStyle w:val="705"/>
          <w:rFonts w:hint="eastAsia" w:ascii="宋体" w:hAnsi="宋体" w:eastAsia="宋体" w:cs="宋体"/>
          <w:b/>
          <w:color w:val="auto"/>
          <w:sz w:val="24"/>
          <w:highlight w:val="none"/>
        </w:rPr>
        <w:outlineLvl w:val="9"/>
      </w:pPr>
      <w:r>
        <w:rPr>
          <w:rStyle w:val="705"/>
          <w:rFonts w:hint="eastAsia" w:ascii="宋体" w:hAnsi="宋体" w:eastAsia="宋体" w:cs="宋体"/>
          <w:b/>
          <w:color w:val="auto"/>
          <w:sz w:val="24"/>
          <w:highlight w:val="none"/>
        </w:rPr>
        <w:t xml:space="preserve">一、投标邀请函 </w:t>
      </w:r>
      <w:r/>
    </w:p>
    <w:p>
      <w:pPr>
        <w:pStyle w:val="697"/>
        <w:ind w:left="0" w:right="0" w:firstLine="0"/>
        <w:jc w:val="both"/>
        <w:keepLines w:val="0"/>
        <w:keepNext w:val="0"/>
        <w:pageBreakBefore w:val="0"/>
        <w:spacing w:line="480" w:lineRule="auto"/>
        <w:widowControl w:val="off"/>
        <w:rPr>
          <w:rStyle w:val="705"/>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pStyle w:val="697"/>
        <w:ind w:left="0" w:right="0" w:firstLine="0"/>
        <w:jc w:val="both"/>
        <w:keepLines w:val="0"/>
        <w:keepNext w:val="0"/>
        <w:pageBreakBefore w:val="0"/>
        <w:spacing w:line="480" w:lineRule="auto"/>
        <w:widowControl w:val="off"/>
        <w:rPr>
          <w:rStyle w:val="705"/>
          <w:rFonts w:hint="eastAsia" w:ascii="宋体" w:hAnsi="宋体" w:eastAsia="宋体" w:cs="宋体"/>
          <w:b/>
          <w:color w:val="auto"/>
          <w:sz w:val="24"/>
          <w:highlight w:val="none"/>
          <w:lang w:eastAsia="zh-CN"/>
        </w:rPr>
        <w:outlineLvl w:val="9"/>
      </w:pPr>
      <w:r>
        <w:rPr>
          <w:rStyle w:val="705"/>
          <w:rFonts w:hint="eastAsia" w:ascii="宋体" w:hAnsi="宋体" w:eastAsia="宋体" w:cs="宋体"/>
          <w:b/>
          <w:color w:val="auto"/>
          <w:sz w:val="24"/>
          <w:highlight w:val="none"/>
        </w:rPr>
        <w:t xml:space="preserve">二、投标人须知 </w:t>
      </w:r>
      <w:r/>
    </w:p>
    <w:p>
      <w:pPr>
        <w:pStyle w:val="697"/>
        <w:ind w:left="0" w:right="0" w:firstLine="0"/>
        <w:jc w:val="both"/>
        <w:keepLines w:val="0"/>
        <w:keepNext w:val="0"/>
        <w:pageBreakBefore w:val="0"/>
        <w:spacing w:line="480" w:lineRule="auto"/>
        <w:widowControl w:val="off"/>
        <w:rPr>
          <w:rStyle w:val="705"/>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pStyle w:val="697"/>
        <w:ind w:left="0" w:right="0" w:firstLine="0"/>
        <w:jc w:val="both"/>
        <w:keepLines w:val="0"/>
        <w:keepNext w:val="0"/>
        <w:pageBreakBefore w:val="0"/>
        <w:spacing w:line="480" w:lineRule="auto"/>
        <w:widowControl w:val="off"/>
        <w:rPr>
          <w:rStyle w:val="705"/>
          <w:rFonts w:hint="eastAsia" w:ascii="宋体" w:hAnsi="宋体" w:eastAsia="宋体" w:cs="宋体"/>
          <w:b/>
          <w:color w:val="auto"/>
          <w:sz w:val="24"/>
          <w:highlight w:val="none"/>
          <w:lang w:val="en-US" w:eastAsia="zh-CN"/>
        </w:rPr>
        <w:outlineLvl w:val="9"/>
      </w:pPr>
      <w:r>
        <w:rPr>
          <w:rStyle w:val="705"/>
          <w:rFonts w:hint="eastAsia" w:ascii="宋体" w:hAnsi="宋体" w:eastAsia="宋体" w:cs="宋体"/>
          <w:b/>
          <w:color w:val="auto"/>
          <w:sz w:val="24"/>
          <w:highlight w:val="none"/>
        </w:rPr>
        <w:t xml:space="preserve">三、项目要求和有关说明</w:t>
      </w:r>
      <w:r/>
    </w:p>
    <w:p>
      <w:pPr>
        <w:pStyle w:val="697"/>
        <w:ind w:left="0" w:right="0" w:firstLine="0"/>
        <w:jc w:val="both"/>
        <w:keepLines w:val="0"/>
        <w:keepNext w:val="0"/>
        <w:pageBreakBefore w:val="0"/>
        <w:spacing w:line="480" w:lineRule="auto"/>
        <w:widowControl w:val="off"/>
        <w:rPr>
          <w:rStyle w:val="705"/>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pStyle w:val="697"/>
        <w:numPr>
          <w:ilvl w:val="0"/>
          <w:numId w:val="0"/>
        </w:numPr>
        <w:ind w:left="0" w:right="0" w:firstLine="0"/>
        <w:jc w:val="both"/>
        <w:keepLines w:val="0"/>
        <w:keepNext w:val="0"/>
        <w:pageBreakBefore w:val="0"/>
        <w:spacing w:line="480" w:lineRule="auto"/>
        <w:widowControl w:val="off"/>
        <w:rPr>
          <w:rStyle w:val="705"/>
          <w:rFonts w:hint="default" w:ascii="宋体" w:hAnsi="宋体" w:eastAsia="宋体" w:cs="宋体"/>
          <w:b/>
          <w:color w:val="auto"/>
          <w:sz w:val="24"/>
          <w:highlight w:val="none"/>
          <w:lang w:val="en-US" w:eastAsia="zh-CN"/>
        </w:rPr>
        <w:outlineLvl w:val="9"/>
      </w:pPr>
      <w:r>
        <w:rPr>
          <w:rStyle w:val="705"/>
          <w:rFonts w:hint="eastAsia" w:ascii="宋体" w:hAnsi="宋体" w:eastAsia="宋体" w:cs="宋体"/>
          <w:b/>
          <w:color w:val="auto"/>
          <w:sz w:val="24"/>
          <w:highlight w:val="none"/>
          <w:lang w:val="en-US" w:eastAsia="zh-CN"/>
        </w:rPr>
        <w:t xml:space="preserve">四、</w:t>
      </w:r>
      <w:r>
        <w:rPr>
          <w:rStyle w:val="705"/>
          <w:rFonts w:hint="eastAsia" w:ascii="宋体" w:hAnsi="宋体" w:eastAsia="宋体" w:cs="宋体"/>
          <w:b/>
          <w:color w:val="auto"/>
          <w:sz w:val="24"/>
          <w:highlight w:val="none"/>
        </w:rPr>
        <w:t xml:space="preserve">合同书</w:t>
      </w:r>
      <w:r>
        <w:rPr>
          <w:rStyle w:val="705"/>
          <w:rFonts w:hint="eastAsia" w:ascii="宋体" w:hAnsi="宋体" w:eastAsia="宋体" w:cs="宋体"/>
          <w:b/>
          <w:color w:val="auto"/>
          <w:sz w:val="24"/>
          <w:highlight w:val="none"/>
          <w:lang w:eastAsia="zh-CN"/>
        </w:rPr>
        <w:t xml:space="preserve">（</w:t>
      </w:r>
      <w:r>
        <w:rPr>
          <w:rStyle w:val="705"/>
          <w:rFonts w:hint="eastAsia" w:ascii="宋体" w:hAnsi="宋体" w:eastAsia="宋体" w:cs="宋体"/>
          <w:b/>
          <w:color w:val="auto"/>
          <w:sz w:val="24"/>
          <w:highlight w:val="none"/>
          <w:lang w:val="en-US" w:eastAsia="zh-CN"/>
        </w:rPr>
        <w:t xml:space="preserve">格式</w:t>
      </w:r>
      <w:r>
        <w:rPr>
          <w:rStyle w:val="705"/>
          <w:rFonts w:hint="eastAsia" w:ascii="宋体" w:hAnsi="宋体" w:eastAsia="宋体" w:cs="宋体"/>
          <w:b/>
          <w:color w:val="auto"/>
          <w:sz w:val="24"/>
          <w:highlight w:val="none"/>
          <w:lang w:eastAsia="zh-CN"/>
        </w:rPr>
        <w:t xml:space="preserve">）</w:t>
      </w:r>
      <w:r/>
    </w:p>
    <w:p>
      <w:pPr>
        <w:pStyle w:val="687"/>
        <w:ind w:left="0" w:right="0" w:firstLine="0"/>
        <w:jc w:val="left"/>
        <w:keepLines w:val="0"/>
        <w:keepNext w:val="0"/>
        <w:pageBreakBefore w:val="0"/>
        <w:spacing w:line="480" w:lineRule="auto"/>
        <w:widowControl w:val="off"/>
        <w:rPr>
          <w:rFonts w:hint="eastAsia"/>
          <w:color w:val="auto"/>
          <w:highlight w:val="none"/>
          <w:lang w:val="en-US" w:eastAsia="zh-CN"/>
        </w:rPr>
        <w:outlineLvl w:val="9"/>
      </w:pPr>
      <w:r>
        <w:rPr>
          <w:rFonts w:hint="eastAsia"/>
          <w:color w:val="auto"/>
          <w:highlight w:val="none"/>
          <w:lang w:val="en-US" w:eastAsia="zh-CN"/>
        </w:rPr>
      </w:r>
      <w:r/>
    </w:p>
    <w:p>
      <w:pPr>
        <w:pStyle w:val="697"/>
        <w:ind w:left="0" w:right="0" w:firstLine="0"/>
        <w:jc w:val="left"/>
        <w:keepLines w:val="0"/>
        <w:keepNext w:val="0"/>
        <w:pageBreakBefore w:val="0"/>
        <w:spacing w:line="480" w:lineRule="auto"/>
        <w:widowControl w:val="off"/>
        <w:rPr>
          <w:rStyle w:val="705"/>
          <w:rFonts w:hint="default" w:ascii="宋体" w:hAnsi="宋体" w:eastAsia="宋体" w:cs="宋体"/>
          <w:b/>
          <w:color w:val="auto"/>
          <w:sz w:val="24"/>
          <w:highlight w:val="none"/>
          <w:lang w:val="en-US" w:eastAsia="zh-CN"/>
        </w:rPr>
        <w:outlineLvl w:val="9"/>
      </w:pPr>
      <w:r>
        <w:rPr>
          <w:rStyle w:val="705"/>
          <w:rFonts w:hint="eastAsia" w:ascii="宋体" w:hAnsi="宋体" w:eastAsia="宋体" w:cs="宋体"/>
          <w:b/>
          <w:color w:val="auto"/>
          <w:sz w:val="24"/>
          <w:highlight w:val="none"/>
          <w:lang w:val="en-US" w:eastAsia="zh-CN"/>
        </w:rPr>
        <w:t xml:space="preserve">五、</w:t>
      </w:r>
      <w:r>
        <w:rPr>
          <w:rStyle w:val="705"/>
          <w:rFonts w:hint="eastAsia" w:ascii="宋体" w:hAnsi="宋体" w:eastAsia="宋体" w:cs="宋体"/>
          <w:b/>
          <w:color w:val="auto"/>
          <w:sz w:val="24"/>
          <w:highlight w:val="none"/>
        </w:rPr>
        <w:t xml:space="preserve">附件(评分标准、投标文件格式)</w:t>
      </w:r>
      <w:r/>
    </w:p>
    <w:p>
      <w:pPr>
        <w:ind w:left="0" w:right="0" w:firstLine="0"/>
        <w:keepLines w:val="0"/>
        <w:keepNext w:val="0"/>
        <w:pageBreakBefore w:val="0"/>
        <w:spacing w:line="480" w:lineRule="auto"/>
        <w:widowControl w:val="off"/>
        <w:rPr>
          <w:rFonts w:hint="eastAsia"/>
          <w:color w:val="auto"/>
          <w:highlight w:val="none"/>
        </w:rPr>
        <w:outlineLvl w:val="9"/>
      </w:pPr>
      <w:r>
        <w:rPr>
          <w:rFonts w:hint="eastAsia"/>
          <w:color w:val="auto"/>
          <w:highlight w:val="none"/>
        </w:rPr>
      </w:r>
      <w:r/>
    </w:p>
    <w:p>
      <w:pPr>
        <w:ind w:left="0" w:right="0" w:firstLine="0"/>
        <w:jc w:val="center"/>
        <w:keepLines w:val="0"/>
        <w:keepNext w:val="0"/>
        <w:pageBreakBefore w:val="0"/>
        <w:spacing w:line="480" w:lineRule="auto"/>
        <w:widowControl w:val="off"/>
        <w:rPr>
          <w:rFonts w:eastAsia="黑体"/>
          <w:bCs/>
          <w:color w:val="auto"/>
          <w:sz w:val="24"/>
          <w:szCs w:val="24"/>
          <w:highlight w:val="none"/>
        </w:rPr>
        <w:outlineLvl w:val="9"/>
      </w:pPr>
      <w:r>
        <w:rPr>
          <w:rFonts w:eastAsia="黑体"/>
          <w:bCs/>
          <w:color w:val="auto"/>
          <w:sz w:val="24"/>
          <w:szCs w:val="24"/>
          <w:highlight w:val="none"/>
        </w:rPr>
      </w:r>
      <w:r/>
    </w:p>
    <w:p>
      <w:pPr>
        <w:ind w:left="0" w:right="0" w:firstLine="0"/>
        <w:jc w:val="center"/>
        <w:keepLines w:val="0"/>
        <w:keepNext w:val="0"/>
        <w:pageBreakBefore w:val="0"/>
        <w:spacing w:line="480" w:lineRule="auto"/>
        <w:widowControl w:val="off"/>
        <w:rPr>
          <w:rFonts w:eastAsia="黑体"/>
          <w:bCs/>
          <w:color w:val="auto"/>
          <w:sz w:val="28"/>
          <w:szCs w:val="28"/>
          <w:highlight w:val="none"/>
        </w:rPr>
        <w:outlineLvl w:val="9"/>
      </w:pPr>
      <w:r>
        <w:rPr>
          <w:rFonts w:eastAsia="黑体"/>
          <w:bCs/>
          <w:color w:val="auto"/>
          <w:sz w:val="28"/>
          <w:szCs w:val="28"/>
          <w:highlight w:val="none"/>
        </w:rPr>
      </w:r>
      <w:r/>
    </w:p>
    <w:p>
      <w:pPr>
        <w:pStyle w:val="687"/>
        <w:rPr>
          <w:rFonts w:eastAsia="黑体"/>
          <w:bCs w:val="0"/>
          <w:color w:val="auto"/>
          <w:sz w:val="28"/>
          <w:szCs w:val="28"/>
          <w:highlight w:val="none"/>
        </w:rPr>
      </w:pPr>
      <w:r>
        <w:rPr>
          <w:rFonts w:eastAsia="黑体"/>
          <w:bCs w:val="0"/>
          <w:color w:val="auto"/>
          <w:sz w:val="28"/>
          <w:szCs w:val="28"/>
          <w:highlight w:val="none"/>
        </w:rPr>
      </w:r>
      <w:r/>
    </w:p>
    <w:p>
      <w:pPr>
        <w:rPr>
          <w:rFonts w:eastAsia="黑体"/>
          <w:bCs/>
          <w:color w:val="auto"/>
          <w:sz w:val="28"/>
          <w:szCs w:val="28"/>
          <w:highlight w:val="none"/>
        </w:rPr>
      </w:pPr>
      <w:r>
        <w:rPr>
          <w:rFonts w:eastAsia="黑体"/>
          <w:bCs/>
          <w:color w:val="auto"/>
          <w:sz w:val="28"/>
          <w:szCs w:val="28"/>
          <w:highlight w:val="none"/>
        </w:rPr>
      </w:r>
      <w:r/>
    </w:p>
    <w:p>
      <w:pPr>
        <w:pStyle w:val="687"/>
        <w:rPr>
          <w:color w:val="auto"/>
          <w:highlight w:val="none"/>
        </w:rPr>
      </w:pPr>
      <w:r>
        <w:rPr>
          <w:color w:val="auto"/>
          <w:highlight w:val="none"/>
        </w:rPr>
      </w:r>
      <w:r/>
    </w:p>
    <w:p>
      <w:pPr>
        <w:pStyle w:val="687"/>
        <w:rPr>
          <w:rFonts w:eastAsia="黑体"/>
          <w:b/>
          <w:color w:val="auto"/>
          <w:sz w:val="36"/>
          <w:szCs w:val="28"/>
          <w:highlight w:val="none"/>
        </w:rPr>
      </w:pPr>
      <w:r>
        <w:rPr>
          <w:rFonts w:eastAsia="黑体"/>
          <w:b/>
          <w:color w:val="auto"/>
          <w:sz w:val="36"/>
          <w:szCs w:val="28"/>
          <w:highlight w:val="none"/>
        </w:rPr>
      </w:r>
      <w:r/>
    </w:p>
    <w:p>
      <w:pPr>
        <w:rPr>
          <w:color w:val="auto"/>
          <w:highlight w:val="none"/>
        </w:rPr>
      </w:pPr>
      <w:r>
        <w:rPr>
          <w:color w:val="auto"/>
          <w:highlight w:val="none"/>
        </w:rPr>
      </w:r>
      <w:r/>
    </w:p>
    <w:p>
      <w:pPr>
        <w:jc w:val="center"/>
        <w:spacing w:line="360" w:lineRule="auto"/>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t xml:space="preserve">一、投标邀请函</w:t>
      </w:r>
      <w:r/>
    </w:p>
    <w:p>
      <w:pPr>
        <w:jc w:val="center"/>
        <w:spacing w:line="360" w:lineRule="auto"/>
        <w:rPr>
          <w:rFonts w:eastAsia="黑体"/>
          <w:bCs/>
          <w:color w:val="auto"/>
          <w:sz w:val="24"/>
          <w:szCs w:val="24"/>
          <w:highlight w:val="none"/>
        </w:rPr>
      </w:pPr>
      <w:r>
        <w:rPr>
          <w:rFonts w:eastAsia="黑体"/>
          <w:bCs/>
          <w:color w:val="auto"/>
          <w:sz w:val="24"/>
          <w:szCs w:val="24"/>
          <w:highlight w:val="none"/>
        </w:rPr>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苏美达国际技术贸易有限公司受无锡市惠山区人民医院的委托，对</w:t>
      </w:r>
      <w:r>
        <w:rPr>
          <w:rFonts w:hint="eastAsia" w:ascii="宋体" w:hAnsi="宋体" w:cs="宋体"/>
          <w:bCs/>
          <w:color w:val="auto"/>
          <w:sz w:val="24"/>
          <w:szCs w:val="24"/>
          <w:highlight w:val="none"/>
          <w:lang w:val="en-US" w:eastAsia="zh-CN"/>
        </w:rPr>
        <w:t xml:space="preserve">呼吸机</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rPr>
          <w:rFonts w:hint="eastAsia" w:ascii="宋体" w:hAnsi="宋体" w:eastAsia="宋体" w:cs="宋体"/>
          <w:bCs/>
          <w:color w:val="auto"/>
          <w:sz w:val="24"/>
          <w:szCs w:val="24"/>
          <w:highlight w:val="none"/>
          <w:lang w:val="en-US" w:eastAsia="zh-CN"/>
        </w:rPr>
        <w:t xml:space="preserve"> </w:t>
      </w:r>
      <w:r/>
    </w:p>
    <w:p>
      <w:pPr>
        <w:numPr>
          <w:ilvl w:val="0"/>
          <w:numId w:val="1"/>
        </w:num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招标项目信息</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val="en-US" w:eastAsia="zh-CN"/>
        </w:rPr>
        <w:t xml:space="preserve">无锡市惠山区人民医院</w:t>
      </w:r>
      <w:r>
        <w:rPr>
          <w:rFonts w:hint="eastAsia" w:ascii="宋体" w:hAnsi="宋体" w:cs="宋体"/>
          <w:bCs/>
          <w:color w:val="auto"/>
          <w:sz w:val="24"/>
          <w:szCs w:val="24"/>
          <w:highlight w:val="none"/>
          <w:lang w:val="en-US" w:eastAsia="zh-CN"/>
        </w:rPr>
        <w:t xml:space="preserve">呼吸机</w:t>
      </w:r>
      <w:r/>
    </w:p>
    <w:p>
      <w:p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项目编号：</w:t>
      </w:r>
      <w:r>
        <w:rPr>
          <w:rFonts w:hint="eastAsia" w:ascii="宋体" w:hAnsi="宋体" w:cs="宋体"/>
          <w:bCs/>
          <w:color w:val="auto"/>
          <w:sz w:val="24"/>
          <w:szCs w:val="24"/>
          <w:highlight w:val="none"/>
          <w:lang w:val="en-US" w:eastAsia="zh-CN"/>
        </w:rPr>
        <w:t xml:space="preserve">JSZC-320206-SMDG-G2025-0200</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.项目预算：</w:t>
      </w:r>
      <w:r>
        <w:rPr>
          <w:rFonts w:hint="eastAsia" w:ascii="宋体" w:hAnsi="宋体" w:cs="宋体"/>
          <w:bCs/>
          <w:color w:val="auto"/>
          <w:sz w:val="24"/>
          <w:szCs w:val="24"/>
          <w:highlight w:val="none"/>
          <w:lang w:val="en-US" w:eastAsia="zh-CN"/>
        </w:rPr>
        <w:t xml:space="preserve">350.00</w:t>
      </w:r>
      <w:r>
        <w:rPr>
          <w:rFonts w:hint="eastAsia" w:ascii="宋体" w:hAnsi="宋体" w:eastAsia="宋体" w:cs="宋体"/>
          <w:bCs/>
          <w:color w:val="auto"/>
          <w:sz w:val="24"/>
          <w:szCs w:val="24"/>
          <w:highlight w:val="none"/>
          <w:lang w:val="en-US" w:eastAsia="zh-CN"/>
        </w:rPr>
        <w:t xml:space="preserve">万元。投标人的投标报价不得超过预算价，否则作无效投标文件处理。</w:t>
      </w:r>
      <w:r/>
    </w:p>
    <w:p>
      <w:pPr>
        <w:ind w:firstLine="480"/>
        <w:keepLines w:val="0"/>
        <w:keepNext w:val="0"/>
        <w:pageBreakBefore w:val="0"/>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4.数量：10套</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.采购方式：公开招标</w:t>
      </w:r>
      <w:r/>
    </w:p>
    <w:p>
      <w:pPr>
        <w:ind w:firstLine="480"/>
        <w:keepLines w:val="0"/>
        <w:keepNext w:val="0"/>
        <w:pageBreakBefore w:val="0"/>
        <w:spacing w:line="360" w:lineRule="auto"/>
        <w:tabs>
          <w:tab w:val="left" w:pos="561"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.采购人：无锡市惠山区人民医院</w:t>
      </w: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HYPERLINK "https://</w:instrText>
      </w:r>
      <w:r>
        <w:rPr>
          <w:rFonts w:hint="eastAsia" w:ascii="宋体" w:hAnsi="宋体" w:eastAsia="宋体" w:cs="宋体"/>
          <w:bCs/>
          <w:color w:val="auto"/>
          <w:sz w:val="24"/>
          <w:szCs w:val="24"/>
          <w:highlight w:val="none"/>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.本项目标的所属行业：工业</w:t>
      </w:r>
      <w:r>
        <w:rPr>
          <w:rFonts w:hint="eastAsia" w:ascii="宋体" w:hAnsi="宋体" w:cs="宋体"/>
          <w:bCs/>
          <w:color w:val="auto"/>
          <w:sz w:val="24"/>
          <w:szCs w:val="24"/>
          <w:highlight w:val="none"/>
        </w:rPr>
        <w:t xml:space="preserve">（制造业）</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.本项目</w:t>
      </w:r>
      <w:r>
        <w:rPr>
          <w:rFonts w:hint="eastAsia" w:ascii="宋体" w:hAnsi="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lang w:val="en-US" w:eastAsia="zh-CN"/>
        </w:rPr>
        <w:t xml:space="preserve">接受进口产品投标。</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.本项目是否专门面向中小企业：</w:t>
      </w:r>
      <w:r>
        <w:rPr>
          <w:rFonts w:hint="eastAsia" w:ascii="宋体" w:hAnsi="宋体" w:cs="宋体"/>
          <w:bCs/>
          <w:color w:val="auto"/>
          <w:sz w:val="24"/>
          <w:szCs w:val="24"/>
          <w:highlight w:val="none"/>
          <w:lang w:val="en-US" w:eastAsia="zh-CN"/>
        </w:rPr>
        <w:t xml:space="preserve">是</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2.落实政府采购政策需满足的资格要求：</w:t>
      </w:r>
      <w:r>
        <w:rPr>
          <w:rFonts w:hint="eastAsia" w:ascii="宋体" w:hAnsi="宋体" w:eastAsia="宋体" w:cs="宋体"/>
          <w:bCs/>
          <w:color w:val="auto"/>
          <w:sz w:val="24"/>
          <w:szCs w:val="24"/>
          <w:highlight w:val="none"/>
          <w:lang w:val="en-US" w:eastAsia="zh-CN" w:bidi="ar-SA"/>
        </w:rPr>
        <w:t xml:space="preserve">本项目专门面</w:t>
      </w:r>
      <w:r>
        <w:rPr>
          <w:rFonts w:hint="eastAsia" w:ascii="宋体" w:hAnsi="宋体" w:eastAsia="宋体" w:cs="宋体"/>
          <w:bCs/>
          <w:color w:val="auto"/>
          <w:sz w:val="24"/>
          <w:szCs w:val="24"/>
          <w:highlight w:val="none"/>
          <w:lang w:val="en-US" w:eastAsia="zh-CN" w:bidi="ar-SA"/>
        </w:rPr>
        <w:t xml:space="preserve">向中小企业（含监狱企业、残疾人福利性单位）采购。</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如根据国家相关政策规定，属于医疗器械监督管理的设备，需具备以下特定资格：</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投标人具有所投产品医疗器械生产许可（或备案）证或经营许可（或备案）证</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）提供有效的医疗器械产品注册证或产品备案凭证。</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4.拒绝下述供应商参加本次采购活动的情形：</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在“信用中国”网站(www.creditchina.gov.cn)查询，被列入失信被执行人、重大税收违法案件当事人名单、政府采购严重失信行为记录名单及其他不符合《中华人民共和国政府采购法》第二十二条规定条件的信用记录。</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本项目不接受联合体投标。</w:t>
      </w:r>
      <w:r/>
    </w:p>
    <w:p>
      <w:pPr>
        <w:ind w:firstLine="482"/>
        <w:jc w:val="left"/>
        <w:keepLines w:val="0"/>
        <w:keepNext w:val="0"/>
        <w:pageBreakBefore w:val="0"/>
        <w:spacing w:line="360" w:lineRule="auto"/>
        <w:shd w:val="clear" w:color="auto" w:fill="ffffff"/>
        <w:widowControl/>
        <w:rPr>
          <w:rFonts w:hint="eastAsia"/>
          <w:b/>
          <w:color w:val="auto"/>
          <w:sz w:val="24"/>
          <w:szCs w:val="24"/>
          <w:highlight w:val="none"/>
        </w:rPr>
      </w:pPr>
      <w:r>
        <w:rPr>
          <w:rFonts w:hint="eastAsia"/>
          <w:b/>
          <w:color w:val="auto"/>
          <w:sz w:val="24"/>
          <w:szCs w:val="24"/>
          <w:highlight w:val="none"/>
        </w:rPr>
        <w:t xml:space="preserve">（</w:t>
      </w:r>
      <w:r>
        <w:rPr>
          <w:rFonts w:hint="eastAsia"/>
          <w:b/>
          <w:color w:val="auto"/>
          <w:sz w:val="24"/>
          <w:szCs w:val="24"/>
          <w:highlight w:val="none"/>
          <w:lang w:val="en-US" w:eastAsia="zh-CN"/>
        </w:rPr>
        <w:t xml:space="preserve">三</w:t>
      </w:r>
      <w:r>
        <w:rPr>
          <w:rFonts w:hint="eastAsia"/>
          <w:b/>
          <w:color w:val="auto"/>
          <w:sz w:val="24"/>
          <w:szCs w:val="24"/>
          <w:highlight w:val="none"/>
        </w:rPr>
        <w:t xml:space="preserve">）获取</w:t>
      </w:r>
      <w:r>
        <w:rPr>
          <w:rFonts w:hint="eastAsia"/>
          <w:b/>
          <w:color w:val="auto"/>
          <w:sz w:val="24"/>
          <w:szCs w:val="24"/>
          <w:highlight w:val="none"/>
          <w:lang w:val="en-US" w:eastAsia="zh-CN"/>
        </w:rPr>
        <w:t xml:space="preserve">招标文件</w:t>
      </w:r>
      <w:r/>
    </w:p>
    <w:p>
      <w:pPr>
        <w:ind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获取时间：</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月3</w:t>
      </w:r>
      <w:r>
        <w:rPr>
          <w:rFonts w:hint="eastAsia" w:ascii="宋体" w:hAnsi="宋体" w:eastAsia="宋体" w:cs="宋体"/>
          <w:color w:val="auto"/>
          <w:sz w:val="24"/>
          <w:szCs w:val="24"/>
          <w:highlight w:val="none"/>
          <w:lang w:val="en-US" w:eastAsia="zh-CN"/>
        </w:rPr>
        <w:t xml:space="preserve">日</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lang w:val="en-US" w:eastAsia="zh-CN"/>
        </w:rPr>
        <w:t xml:space="preserve">止（北京时间，法定节假日除外）截止时间后仍可下载招标文件，但不作为供应商权益受到损害的证明材料和依据。</w:t>
      </w:r>
      <w:r/>
    </w:p>
    <w:p>
      <w:pPr>
        <w:ind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获取地点</w:t>
      </w:r>
      <w:r>
        <w:rPr>
          <w:rFonts w:hint="eastAsia" w:ascii="宋体" w:hAnsi="宋体" w:eastAsia="宋体" w:cs="宋体"/>
          <w:color w:val="auto"/>
          <w:sz w:val="24"/>
          <w:szCs w:val="24"/>
          <w:highlight w:val="none"/>
          <w:lang w:val="en-US" w:eastAsia="zh-CN"/>
        </w:rPr>
        <w:t xml:space="preserve">：网上免费获取</w:t>
      </w:r>
      <w:r/>
    </w:p>
    <w:p>
      <w:pPr>
        <w:ind w:firstLine="482"/>
        <w:jc w:val="left"/>
        <w:keepLines w:val="0"/>
        <w:keepNext w:val="0"/>
        <w:pageBreakBefore w:val="0"/>
        <w:spacing w:line="360" w:lineRule="auto"/>
        <w:shd w:val="clear" w:color="auto" w:fill="ffffff"/>
        <w:widowControl/>
        <w:rPr>
          <w:rFonts w:ascii="宋体" w:hAnsi="宋体"/>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获取方式：</w:t>
      </w:r>
      <w:r>
        <w:rPr>
          <w:rFonts w:hint="eastAsia" w:ascii="宋体" w:hAnsi="宋体" w:eastAsia="宋体" w:cs="宋体"/>
          <w:color w:val="auto"/>
          <w:sz w:val="24"/>
          <w:szCs w:val="24"/>
          <w:highlight w:val="none"/>
        </w:rPr>
        <w:t xml:space="preserve">潜在投标人如确定投标</w:t>
      </w:r>
      <w:r>
        <w:rPr>
          <w:rFonts w:hint="eastAsia" w:ascii="宋体" w:hAnsi="宋体" w:eastAsia="宋体" w:cs="宋体"/>
          <w:color w:val="auto"/>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）网上投标及开标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北京时间</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网上投标解密时间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北京时间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开启解密后半小时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color w:val="auto"/>
          <w:sz w:val="24"/>
          <w:szCs w:val="24"/>
          <w:highlight w:val="none"/>
          <w:lang w:val="en-US" w:eastAsia="zh-CN"/>
        </w:rPr>
        <w:t xml:space="preserve">苏</w:t>
      </w:r>
      <w:r>
        <w:rPr>
          <w:rFonts w:hint="eastAsia" w:ascii="宋体" w:hAnsi="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lang w:val="en-US" w:eastAsia="zh-CN"/>
        </w:rPr>
        <w:t xml:space="preserve">云</w:t>
      </w:r>
      <w:r>
        <w:rPr>
          <w:rFonts w:hint="eastAsia" w:ascii="宋体" w:hAnsi="宋体" w:eastAsia="宋体" w:cs="宋体"/>
          <w:color w:val="auto"/>
          <w:sz w:val="24"/>
          <w:szCs w:val="24"/>
          <w:highlight w:val="none"/>
        </w:rPr>
        <w:t xml:space="preserve">线上</w:t>
      </w:r>
      <w:bookmarkStart w:id="0" w:name="_Toc28359017"/>
      <w:r>
        <w:rPr>
          <w:rFonts w:hint="eastAsia" w:ascii="宋体" w:hAnsi="宋体" w:eastAsia="宋体" w:cs="宋体"/>
          <w:color w:val="auto"/>
          <w:sz w:val="24"/>
          <w:szCs w:val="24"/>
          <w:highlight w:val="none"/>
          <w:lang w:val="en-US" w:eastAsia="zh-CN"/>
        </w:rPr>
        <w:t xml:space="preserve">开标大厅</w:t>
      </w:r>
      <w:r>
        <w:rPr>
          <w:rFonts w:hint="eastAsia" w:ascii="宋体" w:hAnsi="宋体" w:eastAsia="宋体" w:cs="宋体"/>
          <w:color w:val="auto"/>
          <w:sz w:val="24"/>
          <w:szCs w:val="24"/>
          <w:highlight w:val="none"/>
          <w:lang w:eastAsia="zh-CN"/>
        </w:rPr>
        <w:t xml:space="preserve">。</w:t>
      </w:r>
      <w:bookmarkEnd w:id="0"/>
      <w:r/>
    </w:p>
    <w:p>
      <w:pPr>
        <w:numPr>
          <w:ilvl w:val="0"/>
          <w:numId w:val="2"/>
        </w:numPr>
        <w:ind w:firstLine="482"/>
        <w:keepLines w:val="0"/>
        <w:keepNext w:val="0"/>
        <w:pageBreakBefore w:val="0"/>
        <w:spacing w:line="360" w:lineRule="auto"/>
        <w:rPr>
          <w:rFonts w:hint="eastAsia"/>
          <w:b/>
          <w:color w:val="auto"/>
          <w:sz w:val="24"/>
          <w:szCs w:val="24"/>
          <w:highlight w:val="none"/>
        </w:rPr>
      </w:pPr>
      <w:r>
        <w:rPr>
          <w:rFonts w:hint="eastAsia"/>
          <w:b/>
          <w:color w:val="auto"/>
          <w:sz w:val="24"/>
          <w:szCs w:val="24"/>
          <w:highlight w:val="none"/>
        </w:rPr>
        <w:t xml:space="preserve">公开答疑时间、地点</w:t>
      </w:r>
      <w:r/>
    </w:p>
    <w:p>
      <w:pPr>
        <w:ind w:firstLine="480"/>
        <w:jc w:val="left"/>
        <w:spacing w:line="360" w:lineRule="auto"/>
        <w:shd w:val="clear" w:color="auto" w:fill="ffffff"/>
        <w:widowControl/>
        <w:rPr>
          <w:rFonts w:hint="eastAsia"/>
          <w:color w:val="auto"/>
          <w:highlight w:val="none"/>
        </w:rPr>
      </w:pPr>
      <w:r>
        <w:rPr>
          <w:rFonts w:hint="eastAsia" w:ascii="宋体" w:hAnsi="宋体"/>
          <w:color w:val="auto"/>
          <w:sz w:val="24"/>
          <w:szCs w:val="24"/>
          <w:highlight w:val="none"/>
        </w:rPr>
        <w:t xml:space="preserve">采购</w:t>
      </w:r>
      <w:r>
        <w:rPr>
          <w:rFonts w:hint="eastAsia" w:ascii="宋体" w:hAnsi="宋体"/>
          <w:color w:val="auto"/>
          <w:sz w:val="24"/>
          <w:szCs w:val="24"/>
          <w:highlight w:val="none"/>
          <w:lang w:val="en-US" w:eastAsia="zh-CN"/>
        </w:rPr>
        <w:t xml:space="preserve">人、苏美达国际技术贸易有限公司将以线上不见面、电话咨询、邮件等方式开展线上答疑服务。截止至</w:t>
      </w:r>
      <w:r>
        <w:rPr>
          <w:rFonts w:hint="eastAsia" w:ascii="宋体" w:hAnsi="宋体"/>
          <w:color w:val="auto"/>
          <w:sz w:val="24"/>
          <w:szCs w:val="24"/>
          <w:highlight w:val="none"/>
          <w:lang w:val="en-US" w:eastAsia="zh-CN"/>
        </w:rPr>
        <w:t xml:space="preserve">2025年12月4日</w:t>
      </w:r>
      <w:r>
        <w:rPr>
          <w:rFonts w:hint="eastAsia" w:ascii="宋体" w:hAnsi="宋体"/>
          <w:color w:val="auto"/>
          <w:sz w:val="24"/>
          <w:szCs w:val="24"/>
          <w:highlight w:val="none"/>
          <w:lang w:val="en-US" w:eastAsia="zh-CN"/>
        </w:rPr>
        <w:t xml:space="preserve">10:00前，有关单位对</w:t>
      </w:r>
      <w:r>
        <w:rPr>
          <w:rFonts w:hint="eastAsia" w:ascii="宋体" w:hAnsi="宋体"/>
          <w:color w:val="auto"/>
          <w:sz w:val="24"/>
          <w:szCs w:val="24"/>
          <w:highlight w:val="none"/>
        </w:rPr>
        <w:t xml:space="preserve">于招标文件的相关事项如有疑问可通过上述方式咨询；投标人如有需要对招标文件要求澄清的问题，请以书面形式（必须加盖投标人公章并备注联系方式）提出“项目需澄清问题”，并于答疑截止时间前</w:t>
      </w:r>
      <w:r>
        <w:rPr>
          <w:rFonts w:hint="eastAsia" w:ascii="宋体" w:hAnsi="宋体"/>
          <w:color w:val="auto"/>
          <w:sz w:val="24"/>
          <w:szCs w:val="24"/>
          <w:highlight w:val="none"/>
          <w:lang w:val="en-US" w:eastAsia="zh-CN"/>
        </w:rPr>
        <w:t xml:space="preserve">以邮件的方式</w:t>
      </w:r>
      <w:r>
        <w:rPr>
          <w:rFonts w:hint="eastAsia" w:ascii="宋体" w:hAnsi="宋体"/>
          <w:color w:val="auto"/>
          <w:sz w:val="24"/>
          <w:szCs w:val="24"/>
          <w:highlight w:val="none"/>
        </w:rPr>
        <w:t xml:space="preserve">给项目联系人。若未在法定时间内提出澄清，由此造成的损失及风险由投标人自行承担</w:t>
      </w:r>
      <w:r>
        <w:rPr>
          <w:rFonts w:hint="eastAsia" w:ascii="宋体" w:hAnsi="宋体"/>
          <w:bCs/>
          <w:color w:val="auto"/>
          <w:sz w:val="24"/>
          <w:szCs w:val="24"/>
          <w:highlight w:val="none"/>
        </w:rPr>
        <w:t xml:space="preserve">。</w:t>
      </w:r>
      <w:r/>
    </w:p>
    <w:p>
      <w:pPr>
        <w:ind w:firstLine="482"/>
        <w:jc w:val="left"/>
        <w:spacing w:line="360" w:lineRule="auto"/>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六</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投标有效期：</w:t>
      </w:r>
      <w:r>
        <w:rPr>
          <w:rFonts w:hint="eastAsia" w:ascii="宋体" w:hAnsi="宋体" w:eastAsia="宋体" w:cs="Times New Roman"/>
          <w:color w:val="auto"/>
          <w:sz w:val="24"/>
          <w:szCs w:val="24"/>
          <w:highlight w:val="none"/>
        </w:rPr>
        <w:t xml:space="preserve">开标之日起90天</w:t>
      </w:r>
      <w:r>
        <w:rPr>
          <w:rFonts w:hint="eastAsia" w:ascii="宋体" w:hAnsi="宋体" w:eastAsia="宋体" w:cs="Times New Roman"/>
          <w:color w:val="auto"/>
          <w:sz w:val="24"/>
          <w:szCs w:val="24"/>
          <w:highlight w:val="none"/>
          <w:lang w:eastAsia="zh-CN"/>
        </w:rPr>
        <w:t xml:space="preserve">。</w:t>
      </w:r>
      <w:r/>
    </w:p>
    <w:p>
      <w:pPr>
        <w:ind w:firstLine="482"/>
        <w:jc w:val="left"/>
        <w:spacing w:line="360" w:lineRule="auto"/>
        <w:shd w:val="clear" w:color="auto" w:fill="ffffff"/>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（七）公告期限：</w:t>
      </w:r>
      <w:r/>
    </w:p>
    <w:p>
      <w:pPr>
        <w:ind w:firstLine="720"/>
        <w:jc w:val="left"/>
        <w:spacing w:line="360" w:lineRule="auto"/>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自本公告发布之日起5个工作日。</w:t>
      </w:r>
      <w:r/>
    </w:p>
    <w:p>
      <w:pPr>
        <w:ind w:firstLine="482"/>
        <w:jc w:val="left"/>
        <w:spacing w:line="360" w:lineRule="auto"/>
        <w:shd w:val="clear" w:color="auto" w:fill="ffffff"/>
        <w:widowControl/>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lang w:val="en-US" w:eastAsia="zh-CN"/>
        </w:rPr>
        <w:t xml:space="preserve">八</w:t>
      </w:r>
      <w:r>
        <w:rPr>
          <w:rFonts w:hint="eastAsia" w:ascii="宋体" w:hAnsi="宋体" w:eastAsia="宋体" w:cs="Times New Roman"/>
          <w:b/>
          <w:bCs/>
          <w:color w:val="auto"/>
          <w:sz w:val="24"/>
          <w:szCs w:val="24"/>
          <w:highlight w:val="none"/>
        </w:rPr>
        <w:t xml:space="preserve">）其他补充事宜</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1.本项目公告媒体：江苏政府采购网。</w:t>
      </w:r>
      <w:r/>
    </w:p>
    <w:p>
      <w:pPr>
        <w:ind w:firstLine="480"/>
        <w:jc w:val="left"/>
        <w:spacing w:line="360" w:lineRule="auto"/>
        <w:shd w:val="clear" w:color="auto" w:fill="ffffff"/>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2.本项目无须缴纳投标保证金。</w:t>
      </w:r>
      <w:r>
        <w:rPr>
          <w:rFonts w:hint="eastAsia" w:ascii="宋体" w:hAnsi="宋体" w:eastAsia="宋体" w:cs="Times New Roman"/>
          <w:color w:val="auto"/>
          <w:sz w:val="24"/>
          <w:szCs w:val="24"/>
          <w:highlight w:val="none"/>
          <w:lang w:eastAsia="zh-CN"/>
        </w:rPr>
        <w:t xml:space="preserve">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3.本项目执行《政府采购促进中小企业发展管理办法》（财库〔2020〕46号）、《关于政府采购支持监狱企业发展有关问题的通知》（财库[2014]68号）、《关于促进残疾人就业政府采购政策的通知》（</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ascii="宋体" w:hAnsi="宋体" w:eastAsia="宋体" w:cs="宋体"/>
          <w:color w:val="auto"/>
          <w:sz w:val="24"/>
          <w:szCs w:val="24"/>
          <w:highlight w:val="none"/>
          <w:lang w:val="en-US" w:eastAsia="zh-CN"/>
        </w:rPr>
        <w:fldChar w:fldCharType="separate"/>
      </w:r>
      <w:r>
        <w:rPr>
          <w:rFonts w:hint="default" w:ascii="宋体" w:hAnsi="宋体" w:eastAsia="宋体" w:cs="宋体"/>
          <w:color w:val="auto"/>
          <w:sz w:val="24"/>
          <w:szCs w:val="24"/>
          <w:highlight w:val="none"/>
          <w:lang w:val="en-US" w:eastAsia="zh-CN"/>
        </w:rPr>
        <w:t xml:space="preserve">财库〔2017〕141号</w:t>
      </w:r>
      <w:r>
        <w:rPr>
          <w:rFonts w:hint="default"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）等政府采购政策。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bookmarkStart w:id="1" w:name="_Toc35393637"/>
      <w:r>
        <w:rPr>
          <w:rFonts w:hint="eastAsia" w:ascii="宋体" w:hAnsi="宋体" w:eastAsia="宋体" w:cs="宋体"/>
          <w:color w:val="auto"/>
          <w:sz w:val="24"/>
          <w:szCs w:val="24"/>
          <w:highlight w:val="none"/>
          <w:lang w:val="en-US" w:eastAsia="zh-CN"/>
        </w:rPr>
        <w:t xml:space="preserve">潜在供应商访问政府采购管理交易系统（苏采云）的网络地址和方法：</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（2）“CA数字证书”的获取：供应商需办理CA锁，“苏采云”系统目前仅支持“苏采云”系统下的政务CA，省内各地区办理的“苏采云”系统下的政务CA全省通用。</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（3）“CA数字证书”的办理材料以及供应商操作手册详见：</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http://cz.wuxi.gov.cn/doc/2023/10/26/4092694.shtml；https://cz.wuxi.gov.cn/doc/2023/10/11/4080287.shtml</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（4）潜在供应商访问“苏采云”系统的网络地址和方法：“苏采云”系统的网址：http://jszfcg.jsczt.cn/。</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（5）采购文件（后缀名为“.kedt”）、供应商操作手册及政府采购客户端工具也可通过“苏采云”系统--已报名项目--报名详情页面内相应链接进行下载。</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（6）招标代理机构（采购代理机构）将数据电文形式的采购文件加载至“苏采云”系统，供潜在供应商下载或者查阅。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（7）苏采云系统使用谷歌浏览器参与不见面开标。</w:t>
      </w:r>
      <w:r/>
    </w:p>
    <w:p>
      <w:pPr>
        <w:ind w:left="0" w:right="0" w:firstLine="480"/>
        <w:jc w:val="left"/>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5.有关本次招标的事项若存在变动或修改，敬请及时关注江苏政府采购网发布的信息更正公告。如潜在供应商未按上述要求操作，由此所产生的损失及风险由潜在供应商自行承担。</w:t>
      </w:r>
      <w:bookmarkEnd w:id="1"/>
      <w:r>
        <w:rPr>
          <w:rFonts w:hint="eastAsia" w:ascii="宋体" w:hAnsi="宋体" w:eastAsia="宋体" w:cs="宋体"/>
          <w:color w:val="auto"/>
          <w:sz w:val="24"/>
          <w:szCs w:val="24"/>
          <w:highlight w:val="none"/>
          <w:lang w:val="en-US" w:eastAsia="zh-CN"/>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）对本次招标提出询问，请按以下方式联系</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称：无锡市惠山区人民医院</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"https://</w:instrText>
      </w:r>
      <w:r>
        <w:rPr>
          <w:rFonts w:hint="eastAsia" w:ascii="宋体" w:hAnsi="宋体" w:eastAsia="宋体" w:cs="宋体"/>
          <w:color w:val="auto"/>
          <w:sz w:val="24"/>
          <w:szCs w:val="24"/>
          <w:highlight w:val="none"/>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址：无锡市惠山区洛社镇站前北路2号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联系</w:t>
      </w:r>
      <w:r>
        <w:rPr>
          <w:rFonts w:hint="eastAsia" w:ascii="宋体" w:hAnsi="宋体" w:eastAsia="宋体" w:cs="宋体"/>
          <w:bCs/>
          <w:color w:val="auto"/>
          <w:sz w:val="24"/>
          <w:szCs w:val="24"/>
          <w:highlight w:val="none"/>
          <w:lang w:val="en-US" w:eastAsia="zh-CN"/>
        </w:rPr>
        <w:t xml:space="preserve">人：张颖卓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联系方式：0510-83317751</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称：苏美达国际技术贸易有限公司</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无锡市梁溪区钟书路99号国金中心62楼6215室</w:t>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联系人：朱志云</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联系电话：15950515306</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联系人：朱志云、</w:t>
      </w:r>
      <w:r>
        <w:rPr>
          <w:rFonts w:hint="eastAsia" w:ascii="宋体" w:hAnsi="宋体" w:cs="宋体"/>
          <w:color w:val="auto"/>
          <w:sz w:val="24"/>
          <w:szCs w:val="24"/>
          <w:highlight w:val="none"/>
          <w:lang w:val="en-US" w:eastAsia="zh-CN"/>
        </w:rPr>
        <w:t xml:space="preserve">丁慧慧</w:t>
      </w:r>
      <w:r/>
    </w:p>
    <w:p>
      <w:pPr>
        <w:ind w:firstLine="480"/>
        <w:jc w:val="left"/>
        <w:keepLines w:val="0"/>
        <w:keepNext w:val="0"/>
        <w:pageBreakBefore w:val="0"/>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025-84531057</w:t>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邮箱：</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"mailto:zhuzhiyun@sumec.com.cn" </w:instrText>
      </w:r>
      <w:r>
        <w:rPr>
          <w:rFonts w:hint="eastAsia" w:ascii="宋体" w:hAnsi="宋体" w:eastAsia="宋体" w:cs="宋体"/>
          <w:color w:val="auto"/>
          <w:sz w:val="24"/>
          <w:szCs w:val="24"/>
          <w:highlight w:val="none"/>
          <w:lang w:val="en-US" w:eastAsia="zh-CN"/>
        </w:rPr>
        <w:fldChar w:fldCharType="separate"/>
      </w:r>
      <w:r>
        <w:rPr>
          <w:rStyle w:val="703"/>
          <w:rFonts w:hint="eastAsia" w:ascii="宋体" w:hAnsi="宋体" w:eastAsia="宋体" w:cs="宋体"/>
          <w:color w:val="auto"/>
          <w:sz w:val="24"/>
          <w:szCs w:val="24"/>
          <w:highlight w:val="none"/>
          <w:lang w:val="en-US" w:eastAsia="zh-CN"/>
        </w:rPr>
        <w:t xml:space="preserve">zhuzhiyun</w:t>
      </w:r>
      <w:r>
        <w:rPr>
          <w:rStyle w:val="703"/>
          <w:rFonts w:hint="eastAsia" w:ascii="宋体" w:hAnsi="宋体" w:eastAsia="宋体" w:cs="宋体"/>
          <w:color w:val="auto"/>
          <w:sz w:val="24"/>
          <w:szCs w:val="24"/>
          <w:highlight w:val="none"/>
        </w:rPr>
        <w:t xml:space="preserve">@sumec.com.c</w:t>
      </w:r>
      <w:r>
        <w:rPr>
          <w:rStyle w:val="703"/>
          <w:rFonts w:hint="eastAsia" w:ascii="宋体" w:hAnsi="宋体" w:cs="宋体"/>
          <w:color w:val="auto"/>
          <w:sz w:val="24"/>
          <w:szCs w:val="24"/>
          <w:highlight w:val="none"/>
          <w:lang w:val="en-US" w:eastAsia="zh-CN"/>
        </w:rPr>
        <w:t xml:space="preserve">n</w:t>
      </w:r>
      <w:r>
        <w:rPr>
          <w:rFonts w:hint="eastAsia" w:ascii="宋体" w:hAnsi="宋体" w:eastAsia="宋体" w:cs="宋体"/>
          <w:color w:val="auto"/>
          <w:sz w:val="24"/>
          <w:szCs w:val="24"/>
          <w:highlight w:val="none"/>
          <w:lang w:val="en-US" w:eastAsia="zh-CN"/>
        </w:rPr>
        <w:fldChar w:fldCharType="end"/>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689"/>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t xml:space="preserve">二、投标人须知</w:t>
      </w:r>
      <w:r/>
    </w:p>
    <w:p>
      <w:pPr>
        <w:ind w:firstLine="482"/>
        <w:spacing w:line="360" w:lineRule="auto"/>
        <w:tabs>
          <w:tab w:val="left" w:pos="735" w:leader="none"/>
        </w:tabs>
        <w:rPr>
          <w:rFonts w:hint="eastAsia" w:ascii="宋体" w:hAnsi="宋体" w:eastAsia="宋体" w:cs="宋体"/>
          <w:b/>
          <w:bCs w:val="0"/>
          <w:color w:val="auto"/>
          <w:sz w:val="24"/>
          <w:szCs w:val="24"/>
          <w:highlight w:val="none"/>
        </w:rPr>
      </w:pPr>
      <w:r>
        <w:rPr>
          <w:rFonts w:hint="default"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rPr>
        <w:t xml:space="preserve">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firstLine="482"/>
        <w:spacing w:line="360" w:lineRule="auto"/>
        <w:tabs>
          <w:tab w:val="left" w:pos="73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w:t>
      </w:r>
      <w:r>
        <w:rPr>
          <w:rFonts w:hint="default" w:ascii="宋体" w:hAnsi="宋体" w:eastAsia="宋体" w:cs="宋体"/>
          <w:b/>
          <w:bCs w:val="0"/>
          <w:color w:val="auto"/>
          <w:sz w:val="24"/>
          <w:szCs w:val="24"/>
          <w:highlight w:val="none"/>
          <w:lang w:eastAsia="zh-CN"/>
        </w:rPr>
        <w:t xml:space="preserve">二</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招标文件：</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default"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招标文件包括本文件目录所列全部内容，投标人应仔细阅读，并在投标文件中充分响应招标文件的所有要求。</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投标人一旦参加本项目投标，即表明承诺接受了本招标文件中的所有条件和规定。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招标文件中的“法定代表人”是指投标人的营业执照或相关部门的登记证明文件中的“法定代表人”或“负责人”。</w:t>
      </w:r>
      <w:r/>
    </w:p>
    <w:p>
      <w:pPr>
        <w:numPr>
          <w:ilvl w:val="0"/>
          <w:numId w:val="0"/>
        </w:numPr>
        <w:ind w:left="523"/>
        <w:spacing w:line="360" w:lineRule="auto"/>
        <w:tabs>
          <w:tab w:val="left" w:pos="0" w:leader="none"/>
          <w:tab w:val="left" w:pos="525" w:leader="none"/>
          <w:tab w:val="left" w:pos="945" w:leader="none"/>
        </w:tabs>
        <w:rPr>
          <w:rFonts w:ascii="宋体" w:hAnsi="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投标人应登录</w:t>
      </w:r>
      <w:r>
        <w:rPr>
          <w:rFonts w:hint="eastAsia" w:ascii="宋体" w:hAnsi="宋体" w:cs="宋体"/>
          <w:bCs/>
          <w:color w:val="auto"/>
          <w:sz w:val="24"/>
          <w:szCs w:val="24"/>
          <w:highlight w:val="none"/>
          <w:lang w:eastAsia="zh-CN"/>
        </w:rPr>
        <w:t xml:space="preserve">苏采云政府采购交易管理一体化系统</w:t>
      </w:r>
      <w:r>
        <w:rPr>
          <w:rFonts w:hint="eastAsia" w:ascii="宋体" w:hAnsi="宋体" w:eastAsia="宋体" w:cs="宋体"/>
          <w:bCs/>
          <w:color w:val="auto"/>
          <w:sz w:val="24"/>
          <w:szCs w:val="24"/>
          <w:highlight w:val="none"/>
        </w:rPr>
        <w:t xml:space="preserve">下载招标文件及有关资料，按要求制作、上传投标文件，对招标文件各项内容做出实质性响应，否则投标无效。</w:t>
      </w:r>
      <w:r/>
    </w:p>
    <w:p>
      <w:pPr>
        <w:ind w:firstLine="480"/>
        <w:spacing w:line="360" w:lineRule="auto"/>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招标文件仅作为本次招投标使用。</w:t>
      </w:r>
      <w:r/>
    </w:p>
    <w:p>
      <w:pPr>
        <w:ind w:firstLine="482"/>
        <w:spacing w:line="360" w:lineRule="auto"/>
        <w:tabs>
          <w:tab w:val="left" w:pos="73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招标文件的解释：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如有需要对招标文件要求澄清的问题，请以电子邮件的形式提出，并按“投标邀请函”第</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项规定的时间将电子邮件发送至苏美达国际技术贸易有限公司，联系方式详见“投标邀请函”第</w:t>
      </w: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rPr>
        <w:t xml:space="preserve">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采购人、苏美达国际技术贸易有限公司将按“投标邀请</w:t>
      </w:r>
      <w:r>
        <w:rPr>
          <w:rFonts w:hint="eastAsia" w:ascii="宋体" w:hAnsi="宋体" w:eastAsia="宋体" w:cs="宋体"/>
          <w:bCs/>
          <w:color w:val="auto"/>
          <w:sz w:val="24"/>
          <w:szCs w:val="24"/>
          <w:highlight w:val="none"/>
          <w:lang w:val="en-US" w:eastAsia="zh-CN"/>
        </w:rPr>
        <w:t xml:space="preserve">函</w:t>
      </w:r>
      <w:r>
        <w:rPr>
          <w:rFonts w:hint="eastAsia" w:ascii="宋体" w:hAnsi="宋体" w:eastAsia="宋体" w:cs="宋体"/>
          <w:bCs/>
          <w:color w:val="auto"/>
          <w:sz w:val="24"/>
          <w:szCs w:val="24"/>
          <w:highlight w:val="none"/>
        </w:rPr>
        <w:t xml:space="preserve">”第</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项规定的时间对投标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针对</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文件提出的要求澄清的问题进行书面或电子邮件形式答疑。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本文件的最终解释权归采购人及苏美达国际技术贸易有限公司。</w:t>
      </w:r>
      <w:r/>
    </w:p>
    <w:p>
      <w:pPr>
        <w:ind w:firstLine="482"/>
        <w:spacing w:line="360" w:lineRule="auto"/>
        <w:tabs>
          <w:tab w:val="left" w:pos="735"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(四）招标文件的补充或修正： </w:t>
      </w:r>
      <w:r/>
    </w:p>
    <w:p>
      <w:pPr>
        <w:numPr>
          <w:ilvl w:val="0"/>
          <w:numId w:val="0"/>
        </w:numPr>
        <w:ind w:firstLine="480"/>
        <w:spacing w:line="360" w:lineRule="auto"/>
        <w:tabs>
          <w:tab w:val="left" w:pos="525" w:leader="none"/>
          <w:tab w:val="left" w:pos="1050" w:leader="none"/>
        </w:tabs>
        <w:rPr>
          <w:rFonts w:hint="eastAsia" w:ascii="宋体" w:hAnsi="宋体"/>
          <w:bCs/>
          <w:color w:val="auto"/>
          <w:sz w:val="24"/>
          <w:szCs w:val="24"/>
          <w:highlight w:val="none"/>
          <w:lang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苏美达国际技术贸易有限公司可在投标截止时间</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日前对招标文件进行必要的澄清或者修改，不足15日的，将顺延提交投标文件的截止时间</w:t>
      </w:r>
      <w:r>
        <w:rPr>
          <w:rFonts w:hint="eastAsia" w:ascii="宋体" w:hAnsi="宋体" w:eastAsia="宋体" w:cs="宋体"/>
          <w:bCs/>
          <w:color w:val="auto"/>
          <w:sz w:val="24"/>
          <w:szCs w:val="24"/>
          <w:highlight w:val="none"/>
          <w:lang w:eastAsia="zh-CN"/>
        </w:rPr>
        <w:t xml:space="preserve">。</w:t>
      </w:r>
      <w:r/>
    </w:p>
    <w:p>
      <w:pPr>
        <w:numPr>
          <w:ilvl w:val="0"/>
          <w:numId w:val="0"/>
        </w:num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bCs/>
          <w:color w:val="auto"/>
          <w:sz w:val="24"/>
          <w:szCs w:val="24"/>
          <w:highlight w:val="none"/>
        </w:rPr>
        <w:t xml:space="preserve">如需对招标文件进行澄清或修正</w:t>
      </w:r>
      <w:r>
        <w:rPr>
          <w:rFonts w:hint="eastAsia" w:ascii="宋体" w:hAnsi="宋体" w:cs="宋体"/>
          <w:bCs/>
          <w:color w:val="auto"/>
          <w:sz w:val="24"/>
          <w:highlight w:val="none"/>
        </w:rPr>
        <w:t xml:space="preserve">，</w:t>
      </w:r>
      <w:r>
        <w:rPr>
          <w:rFonts w:hint="eastAsia" w:ascii="宋体" w:hAnsi="宋体" w:eastAsia="宋体" w:cs="宋体"/>
          <w:bCs/>
          <w:color w:val="auto"/>
          <w:sz w:val="24"/>
          <w:szCs w:val="24"/>
          <w:highlight w:val="none"/>
        </w:rPr>
        <w:t xml:space="preserve">苏美达国际技术贸易有限公司</w:t>
      </w:r>
      <w:r>
        <w:rPr>
          <w:rFonts w:hint="eastAsia" w:ascii="宋体" w:hAnsi="宋体" w:cs="宋体"/>
          <w:bCs/>
          <w:color w:val="auto"/>
          <w:sz w:val="24"/>
          <w:highlight w:val="none"/>
        </w:rPr>
        <w:t xml:space="preserve">将在财政部门指定的政府采购信息发布媒体上（江苏政府采购网）发布更正公告，该澄清或修正的内容为</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r/>
    </w:p>
    <w:p>
      <w:pPr>
        <w:ind w:firstLine="48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lang w:eastAsia="zh-CN"/>
        </w:rPr>
        <w:fldChar w:fldCharType="begin"/>
      </w:r>
      <w:r>
        <w:rPr>
          <w:rFonts w:hint="eastAsia" w:ascii="宋体" w:hAnsi="宋体" w:eastAsia="宋体" w:cs="宋体"/>
          <w:bCs/>
          <w:color w:val="auto"/>
          <w:sz w:val="24"/>
          <w:szCs w:val="24"/>
          <w:highlight w:val="none"/>
          <w:lang w:eastAsia="zh-CN"/>
        </w:rPr>
        <w:instrText xml:space="preserve">HYPERLINK "http://download.ccgp.gov.cn/2018/zhiyihanfanben.zip" \t "_blank"</w:instrText>
      </w:r>
      <w:r>
        <w:rPr>
          <w:rFonts w:hint="eastAsia" w:ascii="宋体" w:hAnsi="宋体" w:eastAsia="宋体" w:cs="宋体"/>
          <w:bCs/>
          <w:color w:val="auto"/>
          <w:sz w:val="24"/>
          <w:szCs w:val="24"/>
          <w:highlight w:val="none"/>
          <w:lang w:eastAsia="zh-CN"/>
        </w:rPr>
        <w:fldChar w:fldCharType="separate"/>
      </w:r>
      <w:r>
        <w:rPr>
          <w:rFonts w:hint="eastAsia" w:ascii="宋体" w:hAnsi="宋体" w:eastAsia="宋体" w:cs="宋体"/>
          <w:bCs/>
          <w:color w:val="auto"/>
          <w:sz w:val="24"/>
          <w:szCs w:val="24"/>
          <w:highlight w:val="none"/>
          <w:lang w:eastAsia="zh-CN"/>
        </w:rPr>
        <w:t xml:space="preserve">政府采购供应商质疑函范本</w:t>
      </w:r>
      <w:r>
        <w:rPr>
          <w:rFonts w:hint="eastAsia" w:ascii="宋体" w:hAnsi="宋体" w:eastAsia="宋体" w:cs="宋体"/>
          <w:bCs/>
          <w:color w:val="auto"/>
          <w:sz w:val="24"/>
          <w:szCs w:val="24"/>
          <w:highlight w:val="none"/>
          <w:lang w:eastAsia="zh-CN"/>
        </w:rPr>
        <w:fldChar w:fldCharType="end"/>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苏美达国际技术贸易有限公司</w:t>
      </w:r>
      <w:r>
        <w:rPr>
          <w:rFonts w:hint="eastAsia" w:ascii="宋体" w:hAnsi="宋体" w:eastAsia="宋体" w:cs="宋体"/>
          <w:bCs/>
          <w:color w:val="auto"/>
          <w:sz w:val="24"/>
          <w:szCs w:val="24"/>
          <w:highlight w:val="none"/>
          <w:lang w:eastAsia="zh-CN"/>
        </w:rPr>
        <w:t xml:space="preserve">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r/>
    </w:p>
    <w:p>
      <w:pPr>
        <w:ind w:firstLine="482"/>
        <w:spacing w:line="360" w:lineRule="auto"/>
        <w:tabs>
          <w:tab w:val="left" w:pos="735"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（五）投标文件的组成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w:t>
      </w:r>
      <w:r/>
    </w:p>
    <w:p>
      <w:pPr>
        <w:ind w:firstLine="480"/>
        <w:spacing w:line="360" w:lineRule="auto"/>
        <w:tabs>
          <w:tab w:val="left" w:pos="1050" w:leader="none"/>
        </w:tabs>
        <w:rPr>
          <w:rFonts w:hint="eastAsia" w:ascii="宋体" w:hAnsi="宋体" w:eastAsia="宋体" w:cs="宋体"/>
          <w:bCs/>
          <w:color w:val="auto"/>
          <w:sz w:val="24"/>
          <w:szCs w:val="24"/>
          <w:highlight w:val="none"/>
        </w:rPr>
      </w:pPr>
      <w:r/>
      <w:bookmarkStart w:id="2" w:name="_Hlk6917373"/>
      <w:r/>
      <w:bookmarkStart w:id="3" w:name="_Hlk525992732"/>
      <w:r/>
      <w:bookmarkStart w:id="4" w:name="_Hlk529436144"/>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资格、</w:t>
      </w:r>
      <w:r>
        <w:rPr>
          <w:rFonts w:hint="eastAsia" w:ascii="宋体" w:hAnsi="宋体" w:cs="宋体"/>
          <w:bCs/>
          <w:color w:val="auto"/>
          <w:sz w:val="24"/>
          <w:szCs w:val="24"/>
          <w:highlight w:val="none"/>
          <w:lang w:val="en-US" w:eastAsia="zh-CN"/>
        </w:rPr>
        <w:t xml:space="preserve">符合性</w:t>
      </w:r>
      <w:r>
        <w:rPr>
          <w:rFonts w:hint="eastAsia" w:ascii="宋体" w:hAnsi="宋体" w:eastAsia="宋体" w:cs="宋体"/>
          <w:bCs/>
          <w:color w:val="auto"/>
          <w:sz w:val="24"/>
          <w:szCs w:val="24"/>
          <w:highlight w:val="none"/>
        </w:rPr>
        <w:t xml:space="preserve">证明文件：</w:t>
      </w:r>
      <w:r/>
    </w:p>
    <w:p>
      <w:pPr>
        <w:ind w:left="0" w:firstLine="480"/>
        <w:keepLines w:val="0"/>
        <w:keepNext w:val="0"/>
        <w:pageBreakBefore w:val="0"/>
        <w:spacing w:line="360" w:lineRule="auto"/>
        <w:tabs>
          <w:tab w:val="left" w:pos="420" w:leader="none"/>
          <w:tab w:val="left" w:pos="1155" w:leader="none"/>
        </w:tabs>
        <w:rPr>
          <w:rFonts w:ascii="Times New Roman" w:hAnsi="Times New Roman" w:cs="Times New Roman"/>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投标供应商企业营业执照副本</w:t>
      </w:r>
      <w:r>
        <w:rPr>
          <w:rFonts w:hint="eastAsia" w:ascii="宋体" w:hAnsi="宋体" w:eastAsia="宋体" w:cs="宋体"/>
          <w:bCs/>
          <w:color w:val="auto"/>
          <w:sz w:val="24"/>
          <w:szCs w:val="24"/>
          <w:highlight w:val="none"/>
        </w:rPr>
        <w:t xml:space="preserve">或相关部门的登记证明文件或</w:t>
      </w:r>
      <w:r>
        <w:rPr>
          <w:rFonts w:hint="eastAsia" w:ascii="宋体" w:hAnsi="宋体" w:eastAsia="宋体" w:cs="宋体"/>
          <w:color w:val="auto"/>
          <w:sz w:val="24"/>
          <w:szCs w:val="24"/>
          <w:highlight w:val="none"/>
        </w:rPr>
        <w:t xml:space="preserve">自然人</w:t>
      </w:r>
      <w:r>
        <w:rPr>
          <w:rFonts w:hint="eastAsia" w:ascii="宋体" w:hAnsi="宋体" w:eastAsia="宋体" w:cs="宋体"/>
          <w:bCs/>
          <w:color w:val="auto"/>
          <w:sz w:val="24"/>
          <w:szCs w:val="24"/>
          <w:highlight w:val="none"/>
        </w:rPr>
        <w:t xml:space="preserve">身份证明的</w:t>
      </w:r>
      <w:r>
        <w:rPr>
          <w:rFonts w:hint="eastAsia" w:ascii="宋体" w:hAnsi="宋体" w:eastAsia="宋体" w:cs="宋体"/>
          <w:b/>
          <w:bCs/>
          <w:color w:val="auto"/>
          <w:sz w:val="24"/>
          <w:szCs w:val="24"/>
          <w:highlight w:val="none"/>
        </w:rPr>
        <w:t xml:space="preserve">扫描件并加盖公章或签电子公章</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lang w:eastAsia="zh-CN"/>
        </w:rPr>
      </w:pPr>
      <w:r/>
      <w:bookmarkStart w:id="5" w:name="_Hlk39128912"/>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w:t>
      </w:r>
      <w:r>
        <w:rPr>
          <w:rFonts w:hint="eastAsia" w:ascii="Times New Roman" w:hAnsi="Times New Roman" w:cs="Times New Roman"/>
          <w:bCs/>
          <w:color w:val="auto"/>
          <w:sz w:val="24"/>
          <w:szCs w:val="24"/>
          <w:highlight w:val="none"/>
        </w:rPr>
        <w:t xml:space="preserve">近三个月中任意一个月份</w:t>
      </w:r>
      <w:r>
        <w:rPr>
          <w:rFonts w:ascii="Times New Roman" w:hAnsi="Times New Roman" w:cs="Times New Roman"/>
          <w:bCs/>
          <w:color w:val="auto"/>
          <w:sz w:val="24"/>
          <w:szCs w:val="24"/>
          <w:highlight w:val="none"/>
        </w:rPr>
        <w:t xml:space="preserve">(</w:t>
      </w:r>
      <w:r>
        <w:rPr>
          <w:rFonts w:hint="eastAsia" w:ascii="Times New Roman" w:hAnsi="Times New Roman" w:cs="Times New Roman"/>
          <w:bCs/>
          <w:color w:val="auto"/>
          <w:sz w:val="24"/>
          <w:szCs w:val="24"/>
          <w:highlight w:val="none"/>
        </w:rPr>
        <w:t xml:space="preserve">不含投标当月</w:t>
      </w:r>
      <w:r>
        <w:rPr>
          <w:rFonts w:ascii="Times New Roman" w:hAnsi="Times New Roman" w:cs="Times New Roman"/>
          <w:bCs/>
          <w:color w:val="auto"/>
          <w:sz w:val="24"/>
          <w:szCs w:val="24"/>
          <w:highlight w:val="none"/>
        </w:rPr>
        <w:t xml:space="preserve">)</w:t>
      </w:r>
      <w:r>
        <w:rPr>
          <w:rFonts w:hint="eastAsia" w:ascii="Times New Roman" w:hAnsi="Times New Roman" w:cs="Times New Roman"/>
          <w:bCs/>
          <w:color w:val="auto"/>
          <w:sz w:val="24"/>
          <w:szCs w:val="24"/>
          <w:highlight w:val="none"/>
        </w:rPr>
        <w:t xml:space="preserve">的财务状况报告（</w:t>
      </w:r>
      <w:r>
        <w:rPr>
          <w:rFonts w:hint="eastAsia" w:ascii="Times New Roman" w:hAnsi="Times New Roman" w:cs="Times New Roman"/>
          <w:bCs/>
          <w:color w:val="auto"/>
          <w:sz w:val="24"/>
          <w:szCs w:val="24"/>
          <w:highlight w:val="none"/>
          <w:lang w:val="en-US" w:eastAsia="zh-CN"/>
        </w:rPr>
        <w:t xml:space="preserve">至少包含</w:t>
      </w:r>
      <w:r>
        <w:rPr>
          <w:rFonts w:hint="eastAsia" w:ascii="Times New Roman" w:hAnsi="Times New Roman" w:cs="Times New Roman"/>
          <w:bCs/>
          <w:color w:val="auto"/>
          <w:sz w:val="24"/>
          <w:szCs w:val="24"/>
          <w:highlight w:val="none"/>
        </w:rPr>
        <w:t xml:space="preserve">资产负债表和利润表）或由会计师事务所出具的近两年中任意一个年度的审计报告和所附已审财务报告</w:t>
      </w:r>
      <w:r>
        <w:rPr>
          <w:rFonts w:hint="eastAsia" w:ascii="宋体" w:hAnsi="宋体" w:eastAsia="宋体" w:cs="宋体"/>
          <w:b/>
          <w:bCs/>
          <w:color w:val="auto"/>
          <w:sz w:val="24"/>
          <w:szCs w:val="24"/>
          <w:highlight w:val="none"/>
        </w:rPr>
        <w:t xml:space="preserve">扫描件并加盖公章或签电子公章</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050" w:leader="none"/>
        </w:tabs>
        <w:rPr>
          <w:rFonts w:hint="eastAsia" w:ascii="Times New Roman" w:hAnsi="Times New Roman" w:eastAsia="宋体" w:cs="Times New Roman"/>
          <w:color w:val="auto"/>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Times New Roman" w:hAnsi="Times New Roman" w:cs="Times New Roman"/>
          <w:bCs/>
          <w:color w:val="auto"/>
          <w:sz w:val="24"/>
          <w:szCs w:val="24"/>
          <w:highlight w:val="none"/>
        </w:rPr>
        <w:t xml:space="preserve">投标供应商具备履行合同所必需的设备和专业技术能力的</w:t>
      </w:r>
      <w:r>
        <w:rPr>
          <w:rFonts w:hint="eastAsia" w:ascii="Times New Roman" w:hAnsi="Times New Roman" w:cs="Times New Roman"/>
          <w:bCs/>
          <w:color w:val="auto"/>
          <w:sz w:val="24"/>
          <w:szCs w:val="24"/>
          <w:highlight w:val="none"/>
          <w:lang w:val="en-US" w:eastAsia="zh-CN"/>
        </w:rPr>
        <w:t xml:space="preserve">承诺书</w:t>
      </w:r>
      <w:r>
        <w:rPr>
          <w:rFonts w:hint="eastAsia" w:ascii="宋体" w:hAnsi="宋体" w:eastAsia="宋体" w:cs="宋体"/>
          <w:b/>
          <w:bCs/>
          <w:color w:val="auto"/>
          <w:sz w:val="24"/>
          <w:szCs w:val="24"/>
          <w:highlight w:val="none"/>
        </w:rPr>
        <w:t xml:space="preserve">扫描件并加盖公章或签电子公章</w:t>
      </w:r>
      <w:r>
        <w:rPr>
          <w:rFonts w:hint="eastAsia" w:ascii="Times New Roman" w:hAnsi="Times New Roman" w:cs="Times New Roman"/>
          <w:b w:val="0"/>
          <w:bCs/>
          <w:color w:val="auto"/>
          <w:sz w:val="24"/>
          <w:szCs w:val="24"/>
          <w:highlight w:val="none"/>
        </w:rPr>
        <w:t xml:space="preserve">（</w:t>
      </w:r>
      <w:r>
        <w:rPr>
          <w:rFonts w:hint="eastAsia" w:ascii="Times New Roman" w:hAnsi="Times New Roman" w:cs="Times New Roman"/>
          <w:b/>
          <w:color w:val="auto"/>
          <w:sz w:val="24"/>
          <w:szCs w:val="24"/>
          <w:highlight w:val="none"/>
        </w:rPr>
        <w:t xml:space="preserve">格式见附件</w:t>
      </w:r>
      <w:r>
        <w:rPr>
          <w:rFonts w:hint="eastAsia" w:ascii="Times New Roman" w:hAnsi="Times New Roman" w:cs="Times New Roman"/>
          <w:b w:val="0"/>
          <w:bCs/>
          <w:color w:val="auto"/>
          <w:sz w:val="24"/>
          <w:szCs w:val="24"/>
          <w:highlight w:val="none"/>
        </w:rPr>
        <w:t xml:space="preserve">）</w:t>
      </w:r>
      <w:r>
        <w:rPr>
          <w:rFonts w:hint="eastAsia" w:ascii="Times New Roman" w:hAnsi="Times New Roman" w:cs="Times New Roman"/>
          <w:b w:val="0"/>
          <w:bCs/>
          <w:color w:val="auto"/>
          <w:sz w:val="24"/>
          <w:szCs w:val="24"/>
          <w:highlight w:val="none"/>
          <w:lang w:eastAsia="zh-CN"/>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投标供应商近</w:t>
      </w:r>
      <w:r>
        <w:rPr>
          <w:rFonts w:hint="eastAsia" w:ascii="宋体" w:hAnsi="宋体" w:eastAsia="宋体" w:cs="宋体"/>
          <w:color w:val="auto"/>
          <w:sz w:val="24"/>
          <w:szCs w:val="24"/>
          <w:highlight w:val="none"/>
          <w:lang w:val="en-US" w:eastAsia="zh-CN"/>
        </w:rPr>
        <w:t xml:space="preserve">三个月</w:t>
      </w:r>
      <w:r>
        <w:rPr>
          <w:rFonts w:hint="eastAsia" w:ascii="宋体" w:hAnsi="宋体" w:eastAsia="宋体" w:cs="宋体"/>
          <w:color w:val="auto"/>
          <w:sz w:val="24"/>
          <w:szCs w:val="24"/>
          <w:highlight w:val="none"/>
        </w:rPr>
        <w:t xml:space="preserve">内任意一个月(不含投标当月) 的依法缴纳税收的相关材料（提供相关主管部门证明或银行代扣证明）</w:t>
      </w:r>
      <w:r>
        <w:rPr>
          <w:rFonts w:hint="eastAsia" w:ascii="宋体" w:hAnsi="宋体" w:eastAsia="宋体" w:cs="宋体"/>
          <w:b/>
          <w:bCs/>
          <w:color w:val="auto"/>
          <w:sz w:val="24"/>
          <w:szCs w:val="24"/>
          <w:highlight w:val="none"/>
        </w:rPr>
        <w:t xml:space="preserve">扫描件并加盖公章或签电子公章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依法免税或不需要缴纳税收的投标供应商，需在投标文件中提供相应文件证明其依法免税或不需要税收证明材料</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投标供应商近</w:t>
      </w:r>
      <w:r>
        <w:rPr>
          <w:rFonts w:hint="eastAsia" w:ascii="宋体" w:hAnsi="宋体" w:eastAsia="宋体" w:cs="宋体"/>
          <w:color w:val="auto"/>
          <w:sz w:val="24"/>
          <w:szCs w:val="24"/>
          <w:highlight w:val="none"/>
          <w:lang w:val="en-US" w:eastAsia="zh-CN"/>
        </w:rPr>
        <w:t xml:space="preserve">三个月</w:t>
      </w:r>
      <w:r>
        <w:rPr>
          <w:rFonts w:hint="eastAsia" w:ascii="宋体" w:hAnsi="宋体" w:eastAsia="宋体" w:cs="宋体"/>
          <w:color w:val="auto"/>
          <w:sz w:val="24"/>
          <w:szCs w:val="24"/>
          <w:highlight w:val="none"/>
        </w:rPr>
        <w:t xml:space="preserve">内任意一个月(不含投标当月) 的依法缴纳</w:t>
      </w:r>
      <w:r>
        <w:rPr>
          <w:rFonts w:hint="eastAsia" w:ascii="宋体" w:hAnsi="宋体" w:eastAsia="宋体" w:cs="宋体"/>
          <w:color w:val="auto"/>
          <w:sz w:val="24"/>
          <w:szCs w:val="24"/>
          <w:highlight w:val="none"/>
          <w:lang w:val="en-US" w:eastAsia="zh-CN"/>
        </w:rPr>
        <w:t xml:space="preserve">社保</w:t>
      </w:r>
      <w:r>
        <w:rPr>
          <w:rFonts w:hint="eastAsia" w:ascii="宋体" w:hAnsi="宋体" w:eastAsia="宋体" w:cs="宋体"/>
          <w:color w:val="auto"/>
          <w:sz w:val="24"/>
          <w:szCs w:val="24"/>
          <w:highlight w:val="none"/>
        </w:rPr>
        <w:t xml:space="preserve">的相关材料（提供相关主管部门证明或银行代扣证明）</w:t>
      </w:r>
      <w:r>
        <w:rPr>
          <w:rFonts w:hint="eastAsia" w:ascii="宋体" w:hAnsi="宋体" w:eastAsia="宋体" w:cs="宋体"/>
          <w:b/>
          <w:bCs/>
          <w:color w:val="auto"/>
          <w:sz w:val="24"/>
          <w:szCs w:val="24"/>
          <w:highlight w:val="none"/>
        </w:rPr>
        <w:t xml:space="preserve">扫描件并加盖公章或签电子公章</w:t>
      </w:r>
      <w:r>
        <w:rPr>
          <w:rFonts w:hint="eastAsia" w:ascii="宋体" w:hAnsi="宋体" w:eastAsia="宋体" w:cs="宋体"/>
          <w:b/>
          <w:bCs/>
          <w:color w:val="auto"/>
          <w:sz w:val="24"/>
          <w:szCs w:val="24"/>
          <w:highlight w:val="none"/>
          <w:lang w:eastAsia="zh-CN"/>
        </w:rPr>
        <w:t xml:space="preserve">；</w:t>
      </w:r>
      <w:r/>
    </w:p>
    <w:p>
      <w:pPr>
        <w:ind w:firstLine="480"/>
        <w:spacing w:line="360" w:lineRule="auto"/>
        <w:tabs>
          <w:tab w:val="left" w:pos="1050" w:leader="none"/>
        </w:tabs>
        <w:rPr>
          <w:rFonts w:hint="eastAsia" w:ascii="Times New Roman" w:hAnsi="Times New Roman" w:cs="Times New Roman"/>
          <w:b w:val="0"/>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）投标供应商参加政府采购活动前3年内在经营活动中没有重大违法记录的</w:t>
      </w:r>
      <w:r>
        <w:rPr>
          <w:rFonts w:hint="eastAsia" w:ascii="宋体" w:hAnsi="宋体" w:eastAsia="宋体" w:cs="宋体"/>
          <w:color w:val="auto"/>
          <w:sz w:val="24"/>
          <w:szCs w:val="24"/>
          <w:highlight w:val="none"/>
          <w:lang w:val="en-US" w:eastAsia="zh-CN"/>
        </w:rPr>
        <w:t xml:space="preserve">承诺书</w:t>
      </w:r>
      <w:r>
        <w:rPr>
          <w:rFonts w:hint="eastAsia" w:ascii="宋体" w:hAnsi="宋体" w:eastAsia="宋体" w:cs="宋体"/>
          <w:b/>
          <w:bCs/>
          <w:color w:val="auto"/>
          <w:sz w:val="24"/>
          <w:szCs w:val="24"/>
          <w:highlight w:val="none"/>
        </w:rPr>
        <w:t xml:space="preserve">扫描件并加盖公章或签电子公章</w:t>
      </w:r>
      <w:r>
        <w:rPr>
          <w:rFonts w:hint="eastAsia" w:ascii="Times New Roman" w:hAnsi="Times New Roman" w:cs="Times New Roman"/>
          <w:b w:val="0"/>
          <w:bCs/>
          <w:color w:val="auto"/>
          <w:sz w:val="24"/>
          <w:szCs w:val="24"/>
          <w:highlight w:val="none"/>
        </w:rPr>
        <w:t xml:space="preserve">（</w:t>
      </w:r>
      <w:r>
        <w:rPr>
          <w:rFonts w:hint="eastAsia" w:ascii="Times New Roman" w:hAnsi="Times New Roman" w:cs="Times New Roman"/>
          <w:b/>
          <w:color w:val="auto"/>
          <w:sz w:val="24"/>
          <w:szCs w:val="24"/>
          <w:highlight w:val="none"/>
        </w:rPr>
        <w:t xml:space="preserve">格式见附件</w:t>
      </w:r>
      <w:r>
        <w:rPr>
          <w:rFonts w:hint="eastAsia" w:ascii="Times New Roman" w:hAnsi="Times New Roman" w:cs="Times New Roman"/>
          <w:b w:val="0"/>
          <w:bCs/>
          <w:color w:val="auto"/>
          <w:sz w:val="24"/>
          <w:szCs w:val="24"/>
          <w:highlight w:val="none"/>
        </w:rPr>
        <w:t xml:space="preserve">）</w:t>
      </w:r>
      <w:r>
        <w:rPr>
          <w:rFonts w:hint="eastAsia" w:ascii="Times New Roman" w:hAnsi="Times New Roman" w:cs="Times New Roman"/>
          <w:b w:val="0"/>
          <w:bCs/>
          <w:color w:val="auto"/>
          <w:sz w:val="24"/>
          <w:szCs w:val="24"/>
          <w:highlight w:val="none"/>
          <w:lang w:eastAsia="zh-CN"/>
        </w:rPr>
        <w:t xml:space="preserve">；</w:t>
      </w:r>
      <w:r/>
    </w:p>
    <w:p>
      <w:pPr>
        <w:ind w:firstLine="480"/>
        <w:spacing w:line="360" w:lineRule="auto"/>
        <w:tabs>
          <w:tab w:val="left" w:pos="525" w:leader="none"/>
          <w:tab w:val="left" w:pos="1050" w:leader="none"/>
        </w:tabs>
        <w:rPr>
          <w:rFonts w:hint="eastAsia" w:cs="Times New Roman"/>
          <w:b w:val="0"/>
          <w:bCs/>
          <w:color w:val="auto"/>
          <w:sz w:val="24"/>
          <w:szCs w:val="24"/>
          <w:highlight w:val="none"/>
          <w:lang w:eastAsia="zh-CN"/>
        </w:rPr>
      </w:pPr>
      <w:r>
        <w:rPr>
          <w:rFonts w:hint="eastAsia" w:cs="Times New Roman"/>
          <w:b w:val="0"/>
          <w:bCs/>
          <w:color w:val="auto"/>
          <w:sz w:val="24"/>
          <w:szCs w:val="24"/>
          <w:highlight w:val="none"/>
          <w:lang w:eastAsia="zh-CN"/>
        </w:rPr>
        <w:t xml:space="preserve">（</w:t>
      </w:r>
      <w:r>
        <w:rPr>
          <w:rFonts w:hint="eastAsia" w:cs="Times New Roman"/>
          <w:b w:val="0"/>
          <w:bCs/>
          <w:color w:val="auto"/>
          <w:sz w:val="24"/>
          <w:szCs w:val="24"/>
          <w:highlight w:val="none"/>
          <w:lang w:val="en-US" w:eastAsia="zh-CN"/>
        </w:rPr>
        <w:t xml:space="preserve">7</w:t>
      </w:r>
      <w:r>
        <w:rPr>
          <w:rFonts w:hint="eastAsia" w:cs="Times New Roman"/>
          <w:b w:val="0"/>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p>
    <w:p>
      <w:pPr>
        <w:ind w:firstLine="480"/>
        <w:spacing w:line="360" w:lineRule="auto"/>
        <w:tabs>
          <w:tab w:val="left" w:pos="1050" w:leader="none"/>
        </w:tabs>
        <w:rPr>
          <w:rFonts w:hint="eastAsia" w:cs="Times New Roman"/>
          <w:b w:val="0"/>
          <w:bCs/>
          <w:color w:val="auto"/>
          <w:sz w:val="24"/>
          <w:szCs w:val="24"/>
          <w:highlight w:val="none"/>
          <w:lang w:eastAsia="zh-CN"/>
        </w:rPr>
      </w:pPr>
      <w:r>
        <w:rPr>
          <w:rFonts w:hint="eastAsia" w:cs="Times New Roman"/>
          <w:b w:val="0"/>
          <w:bCs/>
          <w:color w:val="auto"/>
          <w:sz w:val="24"/>
          <w:szCs w:val="24"/>
          <w:highlight w:val="none"/>
          <w:lang w:eastAsia="zh-CN"/>
        </w:rPr>
        <w:t xml:space="preserve">（</w:t>
      </w:r>
      <w:r>
        <w:rPr>
          <w:rFonts w:hint="eastAsia" w:cs="Times New Roman"/>
          <w:b w:val="0"/>
          <w:bCs/>
          <w:color w:val="auto"/>
          <w:sz w:val="24"/>
          <w:szCs w:val="24"/>
          <w:highlight w:val="none"/>
          <w:lang w:val="en-US" w:eastAsia="zh-CN"/>
        </w:rPr>
        <w:t xml:space="preserve">8</w:t>
      </w:r>
      <w:r>
        <w:rPr>
          <w:rFonts w:hint="eastAsia" w:cs="Times New Roman"/>
          <w:b w:val="0"/>
          <w:bCs/>
          <w:color w:val="auto"/>
          <w:sz w:val="24"/>
          <w:szCs w:val="24"/>
          <w:highlight w:val="none"/>
          <w:lang w:eastAsia="zh-CN"/>
        </w:rPr>
        <w:t xml:space="preserve">）</w:t>
      </w:r>
      <w:r>
        <w:rPr>
          <w:rFonts w:hint="eastAsia" w:ascii="Times New Roman" w:hAnsi="Times New Roman" w:cs="Times New Roman"/>
          <w:b w:val="0"/>
          <w:bCs w:val="0"/>
          <w:color w:val="auto"/>
          <w:sz w:val="24"/>
          <w:szCs w:val="24"/>
          <w:highlight w:val="none"/>
        </w:rPr>
        <w:t xml:space="preserve">采购人要求的特定资质证明</w:t>
      </w:r>
      <w:r>
        <w:rPr>
          <w:rFonts w:hint="eastAsia" w:ascii="Times New Roman" w:hAnsi="Times New Roman" w:cs="Times New Roman"/>
          <w:b w:val="0"/>
          <w:bCs w:val="0"/>
          <w:color w:val="auto"/>
          <w:sz w:val="24"/>
          <w:szCs w:val="24"/>
          <w:highlight w:val="none"/>
          <w:lang w:val="en-US" w:eastAsia="zh-CN"/>
        </w:rPr>
        <w:t xml:space="preserve">扫描件</w:t>
      </w:r>
      <w:r>
        <w:rPr>
          <w:rFonts w:hint="eastAsia" w:ascii="Times New Roman" w:hAnsi="Times New Roman" w:cs="Times New Roman"/>
          <w:b w:val="0"/>
          <w:bCs w:val="0"/>
          <w:color w:val="auto"/>
          <w:sz w:val="24"/>
          <w:szCs w:val="24"/>
          <w:highlight w:val="none"/>
        </w:rPr>
        <w:t xml:space="preserve">加盖公章（详见“投标邀请函”-“投标人资格要求”之</w:t>
      </w:r>
      <w:r>
        <w:rPr>
          <w:rFonts w:hint="eastAsia" w:ascii="Times New Roman" w:hAnsi="Times New Roman" w:cs="Times New Roman"/>
          <w:b w:val="0"/>
          <w:bCs w:val="0"/>
          <w:color w:val="auto"/>
          <w:sz w:val="24"/>
          <w:szCs w:val="24"/>
          <w:highlight w:val="none"/>
          <w:lang w:val="en-US" w:eastAsia="zh-CN"/>
        </w:rPr>
        <w:t xml:space="preserve">3</w:t>
      </w:r>
      <w:r>
        <w:rPr>
          <w:rFonts w:hint="eastAsia" w:ascii="Times New Roman" w:hAnsi="Times New Roman" w:cs="Times New Roman"/>
          <w:b w:val="0"/>
          <w:bCs w:val="0"/>
          <w:color w:val="auto"/>
          <w:sz w:val="24"/>
          <w:szCs w:val="24"/>
          <w:highlight w:val="none"/>
        </w:rPr>
        <w:t xml:space="preserve">中要求）</w:t>
      </w:r>
      <w:r>
        <w:rPr>
          <w:rFonts w:hint="eastAsia" w:ascii="Times New Roman" w:hAnsi="Times New Roman" w:cs="Times New Roman"/>
          <w:b w:val="0"/>
          <w:bCs w:val="0"/>
          <w:color w:val="auto"/>
          <w:sz w:val="24"/>
          <w:szCs w:val="24"/>
          <w:highlight w:val="none"/>
          <w:lang w:eastAsia="zh-CN"/>
        </w:rPr>
        <w:t xml:space="preserve">；</w:t>
      </w:r>
      <w:r/>
    </w:p>
    <w:p>
      <w:pPr>
        <w:ind w:firstLine="480"/>
        <w:spacing w:line="360" w:lineRule="auto"/>
        <w:tabs>
          <w:tab w:val="left" w:pos="1050" w:leader="none"/>
        </w:tabs>
        <w:rPr>
          <w:rFonts w:hint="eastAsia" w:ascii="宋体" w:hAnsi="宋体" w:eastAsia="宋体" w:cs="宋体"/>
          <w:b/>
          <w:bCs w:val="0"/>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投标函</w:t>
      </w:r>
      <w:r>
        <w:rPr>
          <w:rFonts w:hint="eastAsia" w:ascii="宋体" w:hAnsi="宋体" w:eastAsia="宋体" w:cs="宋体"/>
          <w:b/>
          <w:bCs w:val="0"/>
          <w:color w:val="auto"/>
          <w:sz w:val="24"/>
          <w:szCs w:val="24"/>
          <w:highlight w:val="none"/>
        </w:rPr>
        <w:t xml:space="preserve">（格式见附件）；</w:t>
      </w:r>
      <w:r/>
    </w:p>
    <w:p>
      <w:pPr>
        <w:ind w:firstLine="480"/>
        <w:spacing w:line="360" w:lineRule="auto"/>
        <w:tabs>
          <w:tab w:val="left" w:pos="1050" w:leader="none"/>
        </w:tabs>
        <w:rPr>
          <w:rFonts w:ascii="Times New Roman" w:hAnsi="Times New Roman" w:cs="Times New Roman"/>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lang w:eastAsia="zh-CN"/>
        </w:rPr>
        <w:t xml:space="preserve">）</w:t>
      </w:r>
      <w:r>
        <w:rPr>
          <w:rFonts w:ascii="Times New Roman" w:hAnsi="Times New Roman" w:cs="Times New Roman"/>
          <w:bCs/>
          <w:color w:val="auto"/>
          <w:sz w:val="24"/>
          <w:szCs w:val="24"/>
          <w:highlight w:val="none"/>
        </w:rPr>
        <w:t xml:space="preserve">关于资格的声明函</w:t>
      </w:r>
      <w:r>
        <w:rPr>
          <w:rFonts w:hint="eastAsia" w:ascii="宋体" w:hAnsi="宋体" w:eastAsia="宋体" w:cs="宋体"/>
          <w:b/>
          <w:bCs/>
          <w:color w:val="auto"/>
          <w:sz w:val="24"/>
          <w:szCs w:val="24"/>
          <w:highlight w:val="none"/>
        </w:rPr>
        <w:t xml:space="preserve">扫描件并加盖公章或签电子公章</w:t>
      </w:r>
      <w:r>
        <w:rPr>
          <w:rFonts w:hint="eastAsia" w:ascii="Times New Roman" w:hAnsi="Times New Roman" w:cs="Times New Roman"/>
          <w:b w:val="0"/>
          <w:bCs w:val="0"/>
          <w:color w:val="auto"/>
          <w:sz w:val="24"/>
          <w:szCs w:val="24"/>
          <w:highlight w:val="none"/>
        </w:rPr>
        <w:t xml:space="preserve">（</w:t>
      </w:r>
      <w:r>
        <w:rPr>
          <w:rFonts w:ascii="Times New Roman" w:hAnsi="Times New Roman" w:cs="Times New Roman"/>
          <w:b/>
          <w:bCs/>
          <w:color w:val="auto"/>
          <w:sz w:val="24"/>
          <w:szCs w:val="24"/>
          <w:highlight w:val="none"/>
        </w:rPr>
        <w:t xml:space="preserve">格式见附件</w:t>
      </w:r>
      <w:r>
        <w:rPr>
          <w:rFonts w:hint="eastAsia" w:ascii="Times New Roman" w:hAnsi="Times New Roman" w:cs="Times New Roman"/>
          <w:b w:val="0"/>
          <w:bCs w:val="0"/>
          <w:color w:val="auto"/>
          <w:sz w:val="24"/>
          <w:szCs w:val="24"/>
          <w:highlight w:val="none"/>
        </w:rPr>
        <w:t xml:space="preserve">）</w:t>
      </w:r>
      <w:r>
        <w:rPr>
          <w:rFonts w:hint="eastAsia" w:ascii="Times New Roman" w:hAnsi="Times New Roman" w:cs="Times New Roman"/>
          <w:bCs/>
          <w:color w:val="auto"/>
          <w:sz w:val="24"/>
          <w:szCs w:val="24"/>
          <w:highlight w:val="none"/>
        </w:rPr>
        <w:t xml:space="preserve">；</w:t>
      </w:r>
      <w:r/>
    </w:p>
    <w:p>
      <w:pPr>
        <w:ind w:firstLine="480"/>
        <w:spacing w:line="360" w:lineRule="auto"/>
        <w:tabs>
          <w:tab w:val="left" w:pos="1260" w:leader="none"/>
        </w:tabs>
        <w:rPr>
          <w:rFonts w:ascii="Times New Roman" w:hAnsi="Times New Roman" w:cs="Times New Roman"/>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投标供应商法定代表人授权委托书</w:t>
      </w:r>
      <w:r>
        <w:rPr>
          <w:rFonts w:hint="eastAsia" w:ascii="宋体" w:hAnsi="宋体" w:eastAsia="宋体" w:cs="宋体"/>
          <w:b/>
          <w:bCs/>
          <w:color w:val="auto"/>
          <w:sz w:val="24"/>
          <w:szCs w:val="24"/>
          <w:highlight w:val="none"/>
        </w:rPr>
        <w:t xml:space="preserve">扫描件并加盖公章或签电子公章</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的除外</w:t>
      </w:r>
      <w:r>
        <w:rPr>
          <w:rFonts w:hint="eastAsia" w:ascii="宋体" w:hAnsi="宋体" w:eastAsia="宋体" w:cs="宋体"/>
          <w:color w:val="auto"/>
          <w:sz w:val="24"/>
          <w:szCs w:val="24"/>
          <w:highlight w:val="none"/>
        </w:rPr>
        <w:t xml:space="preserve">）</w:t>
      </w:r>
      <w:r>
        <w:rPr>
          <w:rFonts w:hint="eastAsia" w:ascii="Times New Roman" w:hAnsi="Times New Roman" w:cs="Times New Roman"/>
          <w:b w:val="0"/>
          <w:bCs w:val="0"/>
          <w:color w:val="auto"/>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投标供应商法定代表人身份证</w:t>
      </w:r>
      <w:r>
        <w:rPr>
          <w:rFonts w:hint="eastAsia" w:ascii="宋体" w:hAnsi="宋体" w:eastAsia="宋体" w:cs="宋体"/>
          <w:b/>
          <w:bCs/>
          <w:color w:val="auto"/>
          <w:sz w:val="24"/>
          <w:szCs w:val="24"/>
          <w:highlight w:val="none"/>
        </w:rPr>
        <w:t xml:space="preserve">扫描件并加盖公章或签电子公章</w:t>
      </w:r>
      <w:r>
        <w:rPr>
          <w:rFonts w:hint="eastAsia" w:ascii="宋体" w:hAnsi="宋体" w:eastAsia="宋体" w:cs="宋体"/>
          <w:bCs/>
          <w:color w:val="auto"/>
          <w:sz w:val="24"/>
          <w:szCs w:val="24"/>
          <w:highlight w:val="none"/>
        </w:rPr>
        <w:t xml:space="preserve">（身份证应为正、反面）</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投标供应商法定代表人授权代表身份证</w:t>
      </w:r>
      <w:r>
        <w:rPr>
          <w:rFonts w:hint="eastAsia" w:ascii="宋体" w:hAnsi="宋体" w:eastAsia="宋体" w:cs="宋体"/>
          <w:b/>
          <w:bCs/>
          <w:color w:val="auto"/>
          <w:sz w:val="24"/>
          <w:szCs w:val="24"/>
          <w:highlight w:val="none"/>
        </w:rPr>
        <w:t xml:space="preserve">扫描件并加盖公章或签电子公章</w:t>
      </w:r>
      <w:r>
        <w:rPr>
          <w:rFonts w:hint="eastAsia" w:ascii="宋体" w:hAnsi="宋体" w:eastAsia="宋体" w:cs="宋体"/>
          <w:color w:val="auto"/>
          <w:sz w:val="24"/>
          <w:szCs w:val="24"/>
          <w:highlight w:val="none"/>
        </w:rPr>
        <w:t xml:space="preserve">（身份证应为正、</w:t>
      </w:r>
      <w:r>
        <w:rPr>
          <w:rFonts w:hint="eastAsia" w:ascii="宋体" w:hAnsi="宋体" w:eastAsia="宋体" w:cs="宋体"/>
          <w:b w:val="0"/>
          <w:bCs w:val="0"/>
          <w:color w:val="auto"/>
          <w:sz w:val="24"/>
          <w:szCs w:val="24"/>
          <w:highlight w:val="none"/>
        </w:rPr>
        <w:t xml:space="preserve">反面</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法定代表人亲自参加</w:t>
      </w:r>
      <w:r>
        <w:rPr>
          <w:rFonts w:hint="eastAsia" w:ascii="宋体" w:hAnsi="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价的除外）；</w:t>
      </w:r>
      <w:r/>
    </w:p>
    <w:p>
      <w:pPr>
        <w:ind w:firstLine="480"/>
        <w:spacing w:line="360" w:lineRule="auto"/>
        <w:tabs>
          <w:tab w:val="left" w:pos="1050" w:leader="none"/>
        </w:tabs>
        <w:rPr>
          <w:rFonts w:hint="eastAsia" w:ascii="Times New Roman" w:hAnsi="Times New Roman" w:eastAsia="宋体" w:cs="Times New Roman"/>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非法人投标的项目，</w:t>
      </w:r>
      <w:r>
        <w:rPr>
          <w:rFonts w:hint="eastAsia" w:ascii="宋体" w:hAnsi="宋体" w:eastAsia="宋体" w:cs="宋体"/>
          <w:color w:val="auto"/>
          <w:sz w:val="24"/>
          <w:szCs w:val="24"/>
          <w:highlight w:val="none"/>
          <w:lang w:eastAsia="zh-CN"/>
        </w:rPr>
        <w:t xml:space="preserve">法定代表人授权代表</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eastAsia="zh-CN"/>
        </w:rPr>
        <w:t xml:space="preserve">具有与本企业签订的劳动合同或由相关政府部门出具的近</w:t>
      </w:r>
      <w:r>
        <w:rPr>
          <w:rFonts w:hint="eastAsia" w:ascii="宋体" w:hAnsi="宋体" w:eastAsia="宋体" w:cs="宋体"/>
          <w:color w:val="auto"/>
          <w:sz w:val="24"/>
          <w:szCs w:val="24"/>
          <w:highlight w:val="none"/>
          <w:lang w:val="en-US" w:eastAsia="zh-CN"/>
        </w:rPr>
        <w:t xml:space="preserve">三个月</w:t>
      </w:r>
      <w:r>
        <w:rPr>
          <w:rFonts w:hint="eastAsia" w:ascii="宋体" w:hAnsi="宋体" w:eastAsia="宋体" w:cs="宋体"/>
          <w:color w:val="auto"/>
          <w:sz w:val="24"/>
          <w:szCs w:val="24"/>
          <w:highlight w:val="none"/>
          <w:lang w:eastAsia="zh-CN"/>
        </w:rPr>
        <w:t xml:space="preserve">内任意一个月(不含投标当月)的社保缴费证明</w:t>
      </w:r>
      <w:r>
        <w:rPr>
          <w:rFonts w:hint="eastAsia" w:ascii="宋体" w:hAnsi="宋体" w:eastAsia="宋体" w:cs="宋体"/>
          <w:b/>
          <w:bCs/>
          <w:color w:val="auto"/>
          <w:sz w:val="24"/>
          <w:szCs w:val="24"/>
          <w:highlight w:val="none"/>
          <w:lang w:eastAsia="zh-CN"/>
        </w:rPr>
        <w:t xml:space="preserve">扫描件并加盖公章或签电子公</w:t>
      </w:r>
      <w:r>
        <w:rPr>
          <w:rFonts w:hint="eastAsia" w:ascii="宋体" w:hAnsi="宋体" w:eastAsia="宋体" w:cs="宋体"/>
          <w:b/>
          <w:bCs/>
          <w:color w:val="auto"/>
          <w:sz w:val="24"/>
          <w:szCs w:val="24"/>
          <w:highlight w:val="none"/>
          <w:lang w:eastAsia="zh-CN"/>
        </w:rPr>
        <w:t xml:space="preserve">章</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bookmarkEnd w:id="5"/>
      <w:r/>
    </w:p>
    <w:p>
      <w:pPr>
        <w:ind w:firstLine="480"/>
        <w:spacing w:line="360" w:lineRule="auto"/>
        <w:tabs>
          <w:tab w:val="left" w:pos="1050" w:leader="none"/>
        </w:tabs>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bCs/>
          <w:color w:val="auto"/>
          <w:sz w:val="24"/>
          <w:szCs w:val="24"/>
          <w:highlight w:val="none"/>
          <w:lang w:val="en-US" w:eastAsia="zh-CN"/>
        </w:rPr>
        <w:t xml:space="preserve">开标一览表</w:t>
      </w:r>
      <w:r/>
    </w:p>
    <w:p>
      <w:pPr>
        <w:ind w:firstLine="480"/>
        <w:spacing w:line="360" w:lineRule="auto"/>
        <w:tabs>
          <w:tab w:val="left" w:pos="1260" w:leader="none"/>
        </w:tabs>
        <w:rPr>
          <w:rFonts w:hint="eastAsia"/>
          <w:b/>
          <w:bCs w:val="0"/>
          <w:color w:val="auto"/>
          <w:sz w:val="24"/>
          <w:szCs w:val="24"/>
          <w:highlight w:val="none"/>
          <w:lang w:val="en-US" w:eastAsia="zh-CN"/>
        </w:rPr>
      </w:pPr>
      <w:r>
        <w:rPr>
          <w:rFonts w:hint="eastAsia"/>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bCs/>
          <w:color w:val="auto"/>
          <w:sz w:val="24"/>
          <w:szCs w:val="24"/>
          <w:highlight w:val="none"/>
          <w:lang w:val="en-US" w:eastAsia="zh-CN"/>
        </w:rPr>
        <w:t xml:space="preserve">细目报价表</w:t>
      </w:r>
      <w:r>
        <w:rPr>
          <w:rFonts w:hint="eastAsia"/>
          <w:b/>
          <w:bCs w:val="0"/>
          <w:color w:val="auto"/>
          <w:sz w:val="24"/>
          <w:szCs w:val="24"/>
          <w:highlight w:val="none"/>
          <w:lang w:val="en-US" w:eastAsia="zh-CN"/>
        </w:rPr>
        <w:t xml:space="preserve">（格式见附件）</w:t>
      </w:r>
      <w:bookmarkEnd w:id="2"/>
      <w:bookmarkEnd w:id="3"/>
      <w:bookmarkEnd w:id="4"/>
      <w:r/>
    </w:p>
    <w:p>
      <w:pPr>
        <w:ind w:firstLine="480"/>
        <w:spacing w:line="360" w:lineRule="auto"/>
        <w:tabs>
          <w:tab w:val="left" w:pos="525" w:leader="none"/>
          <w:tab w:val="left" w:pos="1050" w:leader="none"/>
        </w:tabs>
        <w:rPr>
          <w:rFonts w:hint="eastAsia"/>
          <w:bCs/>
          <w:color w:val="auto"/>
          <w:sz w:val="24"/>
          <w:szCs w:val="24"/>
          <w:highlight w:val="none"/>
        </w:rPr>
      </w:pPr>
      <w:r>
        <w:rPr>
          <w:rFonts w:hint="eastAsia"/>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商务响应偏离表</w:t>
      </w:r>
      <w:r>
        <w:rPr>
          <w:rFonts w:hint="eastAsia"/>
          <w:b/>
          <w:color w:val="auto"/>
          <w:sz w:val="24"/>
          <w:szCs w:val="24"/>
          <w:highlight w:val="none"/>
        </w:rPr>
        <w:t xml:space="preserve">（格式见附件）</w:t>
      </w:r>
      <w:r/>
    </w:p>
    <w:p>
      <w:pPr>
        <w:ind w:firstLine="480"/>
        <w:spacing w:line="360" w:lineRule="auto"/>
        <w:tabs>
          <w:tab w:val="left" w:pos="525" w:leader="none"/>
          <w:tab w:val="left" w:pos="1050" w:leader="none"/>
        </w:tabs>
        <w:rPr>
          <w:rFonts w:hint="eastAsia"/>
          <w:bCs/>
          <w:color w:val="auto"/>
          <w:sz w:val="24"/>
          <w:szCs w:val="24"/>
          <w:highlight w:val="none"/>
        </w:rPr>
      </w:pPr>
      <w:r>
        <w:rPr>
          <w:rFonts w:hint="eastAsia"/>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技术响应偏离表</w:t>
      </w:r>
      <w:r>
        <w:rPr>
          <w:rFonts w:hint="eastAsia"/>
          <w:b/>
          <w:color w:val="auto"/>
          <w:sz w:val="24"/>
          <w:szCs w:val="24"/>
          <w:highlight w:val="none"/>
        </w:rPr>
        <w:t xml:space="preserve">（格式见附件）</w:t>
      </w:r>
      <w:r/>
    </w:p>
    <w:p>
      <w:pPr>
        <w:ind w:firstLine="482"/>
        <w:spacing w:line="360" w:lineRule="auto"/>
        <w:rPr>
          <w:rFonts w:hint="eastAsia" w:ascii="宋体" w:hAnsi="宋体" w:eastAsia="宋体" w:cs="Times New Roman"/>
          <w:b/>
          <w:color w:val="auto"/>
          <w:sz w:val="24"/>
          <w:szCs w:val="24"/>
          <w:highlight w:val="none"/>
        </w:rPr>
      </w:pP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技术</w:t>
      </w:r>
      <w:r>
        <w:rPr>
          <w:rFonts w:hint="eastAsia" w:ascii="宋体" w:hAnsi="宋体" w:eastAsia="宋体" w:cs="Times New Roman"/>
          <w:bCs/>
          <w:color w:val="auto"/>
          <w:sz w:val="24"/>
          <w:szCs w:val="24"/>
          <w:highlight w:val="none"/>
          <w:lang w:val="en-US" w:eastAsia="zh-CN"/>
        </w:rPr>
        <w:t xml:space="preserve">方案</w:t>
      </w:r>
      <w:r>
        <w:rPr>
          <w:rFonts w:hint="eastAsia" w:ascii="宋体" w:hAnsi="宋体" w:eastAsia="宋体" w:cs="Times New Roman"/>
          <w:bCs/>
          <w:color w:val="auto"/>
          <w:sz w:val="24"/>
          <w:szCs w:val="24"/>
          <w:highlight w:val="none"/>
        </w:rPr>
        <w:t xml:space="preserve">文件</w:t>
      </w:r>
      <w:r>
        <w:rPr>
          <w:rFonts w:hint="eastAsia" w:ascii="宋体" w:hAnsi="宋体" w:eastAsia="宋体" w:cs="Times New Roman"/>
          <w:b/>
          <w:color w:val="auto"/>
          <w:sz w:val="24"/>
          <w:szCs w:val="24"/>
          <w:highlight w:val="none"/>
        </w:rPr>
        <w:t xml:space="preserve">（暗标，内容</w:t>
      </w:r>
      <w:r>
        <w:rPr>
          <w:rFonts w:hint="eastAsia" w:ascii="宋体" w:hAnsi="宋体" w:eastAsia="宋体" w:cs="Times New Roman"/>
          <w:b/>
          <w:color w:val="auto"/>
          <w:sz w:val="24"/>
          <w:szCs w:val="24"/>
          <w:highlight w:val="none"/>
          <w:lang w:val="en-US" w:eastAsia="zh-CN"/>
        </w:rPr>
        <w:t xml:space="preserve">见</w:t>
      </w:r>
      <w:r>
        <w:rPr>
          <w:rFonts w:hint="eastAsia" w:ascii="宋体" w:hAnsi="宋体" w:eastAsia="宋体" w:cs="Times New Roman"/>
          <w:b/>
          <w:color w:val="auto"/>
          <w:sz w:val="24"/>
          <w:szCs w:val="24"/>
          <w:highlight w:val="none"/>
        </w:rPr>
        <w:t xml:space="preserve">评标办法）</w:t>
      </w:r>
      <w:r/>
    </w:p>
    <w:p>
      <w:pPr>
        <w:ind w:firstLine="482"/>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特别注意：本项目采用暗标形式，投标人须按第五章《评标方法与评标标准》的相关要求进行制作。其中技术</w:t>
      </w:r>
      <w:r>
        <w:rPr>
          <w:rFonts w:hint="eastAsia" w:ascii="宋体" w:hAnsi="宋体" w:eastAsia="宋体" w:cs="Times New Roman"/>
          <w:b/>
          <w:color w:val="auto"/>
          <w:sz w:val="24"/>
          <w:szCs w:val="24"/>
          <w:highlight w:val="none"/>
          <w:lang w:val="en-US" w:eastAsia="zh-CN"/>
        </w:rPr>
        <w:t xml:space="preserve">方案</w:t>
      </w:r>
      <w:r>
        <w:rPr>
          <w:rFonts w:hint="eastAsia" w:ascii="宋体" w:hAnsi="宋体" w:eastAsia="宋体" w:cs="Times New Roman"/>
          <w:b/>
          <w:color w:val="auto"/>
          <w:sz w:val="24"/>
          <w:szCs w:val="24"/>
          <w:highlight w:val="none"/>
        </w:rPr>
        <w:t xml:space="preserve">部分属于暗标，投标人在制作技术</w:t>
      </w:r>
      <w:r>
        <w:rPr>
          <w:rFonts w:hint="eastAsia" w:ascii="宋体" w:hAnsi="宋体" w:eastAsia="宋体" w:cs="Times New Roman"/>
          <w:b/>
          <w:color w:val="auto"/>
          <w:sz w:val="24"/>
          <w:szCs w:val="24"/>
          <w:highlight w:val="none"/>
          <w:lang w:val="en-US" w:eastAsia="zh-CN"/>
        </w:rPr>
        <w:t xml:space="preserve">方案</w:t>
      </w:r>
      <w:r>
        <w:rPr>
          <w:rFonts w:hint="eastAsia" w:ascii="宋体" w:hAnsi="宋体" w:eastAsia="宋体" w:cs="Times New Roman"/>
          <w:b/>
          <w:color w:val="auto"/>
          <w:sz w:val="24"/>
          <w:szCs w:val="24"/>
          <w:highlight w:val="none"/>
        </w:rPr>
        <w:t xml:space="preserve">相关内容时不得有体现投标人身份的内容，否则投标无效。</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其暗标编制要求如下：</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(1）暗标编制应按采购文件规定的格式制作，要求版面整洁、字迹清楚、不得涂改、不得标注。</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(2）暗标中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(3）字体、段落、页码、页面布局的设置：</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字体：一级标题为宋体黑色二号字，其余正文均采用宋体黑色小四号字体，不得出现手写。</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段落：使用1.5倍行间距、字间距标准、每段段前空两格。</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页码：页码应当连续居中，不得有空白页。不得设置页眉，页脚只准出现页码，采用黑色小5号阿拉伯数字格式，设在页脚对中位置。</w:t>
      </w:r>
      <w:r/>
    </w:p>
    <w:p>
      <w:pPr>
        <w:ind w:firstLine="480"/>
        <w:spacing w:line="360" w:lineRule="auto"/>
        <w:rPr>
          <w:rFonts w:hint="eastAsia"/>
          <w:b/>
          <w:color w:val="auto"/>
          <w:sz w:val="24"/>
          <w:szCs w:val="24"/>
          <w:highlight w:val="none"/>
        </w:rPr>
      </w:pPr>
      <w:r>
        <w:rPr>
          <w:rFonts w:hint="eastAsia" w:ascii="宋体" w:hAnsi="宋体" w:eastAsia="宋体" w:cs="Times New Roman"/>
          <w:b/>
          <w:bCs w:val="0"/>
          <w:color w:val="auto"/>
          <w:sz w:val="24"/>
          <w:szCs w:val="24"/>
          <w:highlight w:val="none"/>
          <w:lang w:eastAsia="zh-CN"/>
        </w:rPr>
        <w:t xml:space="preserve">页面布局：A4纸张、纸张方向纵向、页面底色白色，分栏为一栏。</w:t>
      </w:r>
      <w:r/>
    </w:p>
    <w:p>
      <w:pPr>
        <w:ind w:firstLine="480"/>
        <w:spacing w:line="360" w:lineRule="auto"/>
        <w:tabs>
          <w:tab w:val="left" w:pos="1260" w:leader="none"/>
        </w:tabs>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bCs/>
          <w:color w:val="auto"/>
          <w:sz w:val="24"/>
          <w:szCs w:val="24"/>
          <w:highlight w:val="none"/>
          <w:lang w:val="zh-CN" w:eastAsia="zh-CN"/>
        </w:rPr>
        <w:t xml:space="preserve">设备主要性能的</w:t>
      </w:r>
      <w:r>
        <w:rPr>
          <w:rFonts w:hint="eastAsia"/>
          <w:bCs/>
          <w:color w:val="auto"/>
          <w:sz w:val="24"/>
          <w:szCs w:val="24"/>
          <w:highlight w:val="none"/>
          <w:lang w:val="en-US" w:eastAsia="zh-CN"/>
        </w:rPr>
        <w:t xml:space="preserve">技术</w:t>
      </w:r>
      <w:r>
        <w:rPr>
          <w:rFonts w:hint="eastAsia"/>
          <w:bCs/>
          <w:color w:val="auto"/>
          <w:sz w:val="24"/>
          <w:szCs w:val="24"/>
          <w:highlight w:val="none"/>
          <w:lang w:val="zh-CN" w:eastAsia="zh-CN"/>
        </w:rPr>
        <w:t xml:space="preserve">资料</w:t>
      </w:r>
      <w:r>
        <w:rPr>
          <w:rFonts w:hint="eastAsia"/>
          <w:bCs/>
          <w:color w:val="auto"/>
          <w:sz w:val="24"/>
          <w:szCs w:val="24"/>
          <w:highlight w:val="none"/>
          <w:lang w:val="en-US" w:eastAsia="zh-CN"/>
        </w:rPr>
        <w:t xml:space="preserve">以及</w:t>
      </w:r>
      <w:r>
        <w:rPr>
          <w:rFonts w:hint="eastAsia"/>
          <w:bCs/>
          <w:color w:val="auto"/>
          <w:sz w:val="24"/>
          <w:szCs w:val="24"/>
          <w:highlight w:val="none"/>
          <w:lang w:val="zh-CN" w:eastAsia="zh-CN"/>
        </w:rPr>
        <w:t xml:space="preserve">供应商认为需要提供的其他技术资料</w:t>
      </w:r>
      <w:r/>
    </w:p>
    <w:p>
      <w:pPr>
        <w:ind w:firstLine="480"/>
        <w:spacing w:line="360" w:lineRule="auto"/>
        <w:tabs>
          <w:tab w:val="left" w:pos="1260" w:leader="none"/>
        </w:tabs>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eastAsia="zh-CN"/>
        </w:rPr>
        <w:t xml:space="preserve">.</w:t>
      </w:r>
      <w:r>
        <w:rPr>
          <w:rFonts w:hint="eastAsia"/>
          <w:bCs/>
          <w:color w:val="auto"/>
          <w:sz w:val="24"/>
          <w:szCs w:val="24"/>
          <w:highlight w:val="none"/>
          <w:lang w:val="en-US" w:eastAsia="zh-CN"/>
        </w:rPr>
        <w:t xml:space="preserve">评分标准中对应的所需证明材料（如有自行添加）</w:t>
      </w:r>
      <w:r/>
    </w:p>
    <w:p>
      <w:pPr>
        <w:ind w:firstLine="480"/>
        <w:spacing w:line="360" w:lineRule="auto"/>
        <w:tabs>
          <w:tab w:val="left" w:pos="1260" w:leader="none"/>
        </w:tabs>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w:t>
      </w:r>
      <w:r>
        <w:rPr>
          <w:rFonts w:hint="eastAsia"/>
          <w:bCs/>
          <w:color w:val="auto"/>
          <w:sz w:val="24"/>
          <w:szCs w:val="24"/>
          <w:highlight w:val="none"/>
          <w:lang w:val="en-US" w:eastAsia="zh-CN"/>
        </w:rPr>
        <w:t xml:space="preserve">要求采购人提供的配合（如有自拟并自行添加）</w:t>
      </w:r>
      <w:r/>
    </w:p>
    <w:p>
      <w:pPr>
        <w:ind w:firstLine="480"/>
        <w:spacing w:line="360" w:lineRule="auto"/>
        <w:tabs>
          <w:tab w:val="left" w:pos="525" w:leader="none"/>
          <w:tab w:val="left" w:pos="1050" w:leader="none"/>
        </w:tabs>
        <w:rPr>
          <w:rFonts w:hint="eastAsia"/>
          <w:bCs/>
          <w:color w:val="auto"/>
          <w:sz w:val="24"/>
          <w:szCs w:val="24"/>
          <w:highlight w:val="none"/>
          <w:lang w:val="en-US" w:eastAsia="zh-CN"/>
        </w:rPr>
      </w:pPr>
      <w:r>
        <w:rPr>
          <w:rFonts w:hint="eastAsia"/>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eastAsia="zh-CN"/>
        </w:rPr>
        <w:t xml:space="preserve">.</w:t>
      </w:r>
      <w:r>
        <w:rPr>
          <w:rFonts w:hint="eastAsia"/>
          <w:bCs/>
          <w:color w:val="auto"/>
          <w:sz w:val="24"/>
          <w:szCs w:val="24"/>
          <w:highlight w:val="none"/>
          <w:lang w:val="en-US" w:eastAsia="zh-CN"/>
        </w:rPr>
        <w:t xml:space="preserve">其它（投标人认为有必要提供的声明和文件，如有自拟并自行添加）</w:t>
      </w:r>
      <w:r/>
    </w:p>
    <w:p>
      <w:pPr>
        <w:ind w:firstLine="480"/>
        <w:spacing w:line="360" w:lineRule="auto"/>
        <w:tabs>
          <w:tab w:val="left" w:pos="52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上述</w:t>
      </w: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项必须全部提供</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否则投标文件无效。</w:t>
      </w:r>
      <w:r>
        <w:rPr>
          <w:rFonts w:hint="eastAsia" w:ascii="Tahoma" w:hAnsi="Tahoma" w:cs="Tahoma"/>
          <w:color w:val="auto"/>
          <w:sz w:val="24"/>
          <w:szCs w:val="24"/>
          <w:highlight w:val="none"/>
        </w:rPr>
        <w:t xml:space="preserve">如上述资格</w:t>
      </w:r>
      <w:r>
        <w:rPr>
          <w:rFonts w:hint="eastAsia" w:ascii="Tahoma" w:hAnsi="Tahoma" w:cs="Tahoma"/>
          <w:color w:val="auto"/>
          <w:sz w:val="24"/>
          <w:szCs w:val="24"/>
          <w:highlight w:val="none"/>
          <w:lang w:eastAsia="zh-CN"/>
        </w:rPr>
        <w:t xml:space="preserve">、</w:t>
      </w:r>
      <w:r>
        <w:rPr>
          <w:rFonts w:hint="eastAsia" w:ascii="Tahoma" w:hAnsi="Tahoma" w:cs="Tahoma"/>
          <w:color w:val="auto"/>
          <w:sz w:val="24"/>
          <w:szCs w:val="24"/>
          <w:highlight w:val="none"/>
          <w:lang w:val="en-US" w:eastAsia="zh-CN"/>
        </w:rPr>
        <w:t xml:space="preserve">资信</w:t>
      </w:r>
      <w:r>
        <w:rPr>
          <w:rFonts w:hint="eastAsia" w:ascii="Tahoma" w:hAnsi="Tahoma" w:cs="Tahoma"/>
          <w:color w:val="auto"/>
          <w:sz w:val="24"/>
          <w:szCs w:val="24"/>
          <w:highlight w:val="none"/>
        </w:rPr>
        <w:t xml:space="preserve">证明文件第</w:t>
      </w:r>
      <w:r>
        <w:rPr>
          <w:rFonts w:hint="eastAsia" w:ascii="宋体" w:hAnsi="宋体" w:cs="Tahoma"/>
          <w:color w:val="auto"/>
          <w:sz w:val="24"/>
          <w:szCs w:val="24"/>
          <w:highlight w:val="none"/>
        </w:rPr>
        <w:t xml:space="preserve">（</w:t>
      </w:r>
      <w:r>
        <w:rPr>
          <w:rFonts w:hint="eastAsia" w:ascii="宋体" w:hAnsi="宋体" w:cs="Tahoma"/>
          <w:color w:val="auto"/>
          <w:sz w:val="24"/>
          <w:szCs w:val="24"/>
          <w:highlight w:val="none"/>
          <w:lang w:val="en-US" w:eastAsia="zh-CN"/>
        </w:rPr>
        <w:t xml:space="preserve">4</w:t>
      </w:r>
      <w:r>
        <w:rPr>
          <w:rFonts w:hint="eastAsia" w:ascii="宋体" w:hAnsi="宋体" w:cs="Tahoma"/>
          <w:color w:val="auto"/>
          <w:sz w:val="24"/>
          <w:szCs w:val="24"/>
          <w:highlight w:val="none"/>
        </w:rPr>
        <w:t xml:space="preserve">）（</w:t>
      </w:r>
      <w:r>
        <w:rPr>
          <w:rFonts w:hint="eastAsia" w:ascii="宋体" w:hAnsi="宋体" w:cs="Tahoma"/>
          <w:color w:val="auto"/>
          <w:sz w:val="24"/>
          <w:szCs w:val="24"/>
          <w:highlight w:val="none"/>
          <w:lang w:val="en-US" w:eastAsia="zh-CN"/>
        </w:rPr>
        <w:t xml:space="preserve">5</w:t>
      </w:r>
      <w:r>
        <w:rPr>
          <w:rFonts w:hint="eastAsia" w:ascii="宋体" w:hAnsi="宋体" w:cs="Tahoma"/>
          <w:color w:val="auto"/>
          <w:sz w:val="24"/>
          <w:szCs w:val="24"/>
          <w:highlight w:val="none"/>
        </w:rPr>
        <w:t xml:space="preserve">）</w:t>
      </w:r>
      <w:r>
        <w:rPr>
          <w:rFonts w:hint="eastAsia" w:ascii="宋体" w:hAnsi="宋体" w:cs="Tahoma"/>
          <w:color w:val="auto"/>
          <w:sz w:val="24"/>
          <w:szCs w:val="24"/>
          <w:highlight w:val="none"/>
          <w:lang w:val="en-US" w:eastAsia="zh-CN"/>
        </w:rPr>
        <w:t xml:space="preserve">两</w:t>
      </w:r>
      <w:r>
        <w:rPr>
          <w:rFonts w:hint="eastAsia" w:ascii="Tahoma" w:hAnsi="Tahoma" w:cs="Tahoma"/>
          <w:color w:val="auto"/>
          <w:sz w:val="24"/>
          <w:szCs w:val="24"/>
          <w:highlight w:val="none"/>
        </w:rPr>
        <w:t xml:space="preserve">项遇有国家相关政策规定可不具备的，必须提供相关政策规定或相关单位出具的有效证明。</w:t>
      </w:r>
      <w:r>
        <w:rPr>
          <w:rFonts w:hint="eastAsia" w:ascii="宋体" w:hAnsi="宋体" w:cs="宋体"/>
          <w:color w:val="auto"/>
          <w:sz w:val="24"/>
          <w:szCs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82"/>
        <w:spacing w:line="360" w:lineRule="auto"/>
        <w:tabs>
          <w:tab w:val="left" w:pos="735"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（六）投标文件的要求：</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1.所有文件、往来函件均应使用简体中文(规格、型号辅助符号例外)。投标文件中若有英文或其他语言文字的资料，应提供相应的中文翻译资料。对不同文本投标文件的解释发生异议的，以中文文本为准。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CN"/>
        </w:rPr>
        <w:t xml:space="preserve">3.如无特别说明，</w:t>
      </w:r>
      <w:r>
        <w:rPr>
          <w:rFonts w:hint="eastAsia" w:ascii="宋体" w:hAnsi="宋体" w:eastAsia="宋体" w:cs="宋体"/>
          <w:b w:val="0"/>
          <w:bCs/>
          <w:color w:val="auto"/>
          <w:sz w:val="24"/>
          <w:szCs w:val="24"/>
          <w:highlight w:val="none"/>
          <w:lang w:val="en-US" w:eastAsia="zh-CN"/>
        </w:rPr>
        <w:t xml:space="preserve">投标人报价一律以人民币为投标结算货币，结算单位为“元”。</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投标费用自理。</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（七）网上投标：</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投标人应由其法定代表人或法定代表人授权代表在规定的网上投标时间内，凭CA数字证书登陆</w:t>
      </w:r>
      <w:r>
        <w:rPr>
          <w:rFonts w:hint="eastAsia" w:ascii="宋体" w:hAnsi="宋体"/>
          <w:bCs/>
          <w:color w:val="auto"/>
          <w:sz w:val="24"/>
          <w:szCs w:val="24"/>
          <w:highlight w:val="none"/>
          <w:lang w:eastAsia="zh-CN"/>
        </w:rPr>
        <w:t xml:space="preserve">苏采云政府采购交易管理一体化系统</w:t>
      </w:r>
      <w:r>
        <w:rPr>
          <w:rFonts w:hint="eastAsia" w:ascii="宋体" w:hAnsi="宋体"/>
          <w:bCs/>
          <w:color w:val="auto"/>
          <w:sz w:val="24"/>
          <w:szCs w:val="24"/>
          <w:highlight w:val="none"/>
        </w:rPr>
        <w:t xml:space="preserve">获取招标文件，在投标客户端制作投标文件（电子数据），并在投标截止时间之前上传投标文件。</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投标人应对CA数字证书妥善保管，如被他人盗用投标，后果自负。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投标人按招标文件规定的网上解密时间进行解密，如未按时解密后果自负。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投标人应当对招标文件提出的要求和条件作出实质性响应，并在电子投标系统逐条应答。</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投标人应对要求提供的资格证明文件（如资质证书、资格证书）、技术资料（如白皮书、彩页、手册、检测报告</w:t>
      </w:r>
      <w:r>
        <w:rPr>
          <w:rFonts w:hint="eastAsia" w:ascii="宋体" w:hAnsi="宋体" w:eastAsia="宋体" w:cs="Times New Roman"/>
          <w:bCs/>
          <w:color w:val="auto"/>
          <w:sz w:val="24"/>
          <w:szCs w:val="24"/>
          <w:highlight w:val="none"/>
        </w:rPr>
        <w:t xml:space="preserve">等）扫描上传至投标系统。</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投标人进行网上投标请参照《政府采购项目电子交易管理操作指南-供应商》。</w:t>
      </w:r>
      <w:r/>
    </w:p>
    <w:p>
      <w:pPr>
        <w:numPr>
          <w:ilvl w:val="0"/>
          <w:numId w:val="3"/>
        </w:numPr>
        <w:ind w:left="1" w:firstLine="523"/>
        <w:spacing w:line="360" w:lineRule="auto"/>
        <w:tabs>
          <w:tab w:val="left" w:pos="525" w:leader="none"/>
          <w:tab w:val="left" w:pos="945" w:leader="none"/>
        </w:tabs>
        <w:rPr>
          <w:rFonts w:hint="default" w:ascii="宋体" w:hAnsi="宋体"/>
          <w:bCs/>
          <w:color w:val="auto"/>
          <w:sz w:val="24"/>
          <w:szCs w:val="24"/>
          <w:highlight w:val="none"/>
        </w:rPr>
      </w:pPr>
      <w:r>
        <w:rPr>
          <w:rFonts w:hint="eastAsia" w:ascii="宋体" w:hAnsi="宋体"/>
          <w:bCs/>
          <w:color w:val="auto"/>
          <w:sz w:val="24"/>
          <w:szCs w:val="24"/>
          <w:highlight w:val="none"/>
        </w:rPr>
        <w:t xml:space="preserve">因投标人原因造成投标文件未解密的，视为撤销其投标文件，部分投标文件未解密的，其他投标文件的开标可以继续进行。</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lang w:val="en-US" w:eastAsia="zh-CN"/>
        </w:rPr>
        <w:t xml:space="preserve">请投标人实时关注评标过程，一旦发现有询标函，请按时回复，因此项目设置暗标，询标时无法通过系统以外途径通知投标单位，请投标人密切关注评标过程，在评标过程中保持在线，等待评标委员会的询标和评标结果，中途不得离开。供应商如未按要求应答，由此所产生的损失及风险由供应商自行承担。</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（八）无效投标文件的确认：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4"/>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w:t>
      </w:r>
      <w:r/>
    </w:p>
    <w:p>
      <w:pPr>
        <w:numPr>
          <w:ilvl w:val="0"/>
          <w:numId w:val="4"/>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4"/>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4"/>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4"/>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投标人的法定代表人或被授权代表，未准时参加开标会议的；</w:t>
      </w:r>
      <w:r/>
    </w:p>
    <w:p>
      <w:pPr>
        <w:numPr>
          <w:ilvl w:val="0"/>
          <w:numId w:val="4"/>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4"/>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4"/>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4"/>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4"/>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投标文件中有招标文件未允许提供的选择性内容；</w:t>
      </w:r>
      <w:r/>
    </w:p>
    <w:p>
      <w:pPr>
        <w:numPr>
          <w:ilvl w:val="0"/>
          <w:numId w:val="4"/>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恶意串通其他报价供应商，故意哄抬价格或压价的；</w:t>
      </w:r>
      <w:r/>
    </w:p>
    <w:p>
      <w:pPr>
        <w:numPr>
          <w:ilvl w:val="0"/>
          <w:numId w:val="4"/>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不同投标人委托同一单位或者个人办理投标事宜的；</w:t>
      </w:r>
      <w:r/>
    </w:p>
    <w:p>
      <w:pPr>
        <w:numPr>
          <w:ilvl w:val="0"/>
          <w:numId w:val="4"/>
        </w:numPr>
        <w:ind w:left="1" w:firstLine="523"/>
        <w:spacing w:line="360" w:lineRule="auto"/>
        <w:tabs>
          <w:tab w:val="left" w:pos="945" w:leader="none"/>
        </w:tabs>
        <w:rPr>
          <w:rFonts w:ascii="宋体"/>
          <w:bCs/>
          <w:color w:val="auto"/>
          <w:sz w:val="24"/>
          <w:szCs w:val="24"/>
          <w:highlight w:val="none"/>
        </w:rPr>
      </w:pPr>
      <w:r>
        <w:rPr>
          <w:rFonts w:hint="eastAsia" w:ascii="宋体" w:hAnsi="宋体" w:eastAsia="宋体" w:cs="Times New Roman"/>
          <w:bCs/>
          <w:color w:val="auto"/>
          <w:sz w:val="24"/>
          <w:szCs w:val="24"/>
          <w:highlight w:val="none"/>
        </w:rPr>
        <w:t xml:space="preserve">不同投标人的单位负责人为同一人或者存在直接控股、管理关系</w:t>
      </w:r>
      <w:r>
        <w:rPr>
          <w:rFonts w:hint="eastAsia" w:ascii="宋体" w:hAnsi="宋体"/>
          <w:bCs/>
          <w:color w:val="auto"/>
          <w:sz w:val="24"/>
          <w:szCs w:val="24"/>
          <w:highlight w:val="none"/>
        </w:rPr>
        <w:t xml:space="preserve">的；</w:t>
      </w:r>
      <w:r/>
    </w:p>
    <w:p>
      <w:pPr>
        <w:numPr>
          <w:ilvl w:val="0"/>
          <w:numId w:val="4"/>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4"/>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4"/>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4"/>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lang w:eastAsia="zh-CN"/>
        </w:rPr>
        <w:t xml:space="preserve">包</w:t>
      </w:r>
      <w:r>
        <w:rPr>
          <w:rFonts w:hint="eastAsia" w:ascii="宋体" w:hAnsi="宋体"/>
          <w:bCs/>
          <w:color w:val="auto"/>
          <w:sz w:val="24"/>
          <w:szCs w:val="24"/>
          <w:highlight w:val="none"/>
        </w:rPr>
        <w:t xml:space="preserve">）投标总价超过本项目（</w:t>
      </w:r>
      <w:r>
        <w:rPr>
          <w:rFonts w:hint="eastAsia" w:ascii="宋体" w:hAnsi="宋体"/>
          <w:bCs/>
          <w:color w:val="auto"/>
          <w:sz w:val="24"/>
          <w:szCs w:val="24"/>
          <w:highlight w:val="none"/>
          <w:lang w:eastAsia="zh-CN"/>
        </w:rPr>
        <w:t xml:space="preserve">包</w:t>
      </w:r>
      <w:r>
        <w:rPr>
          <w:rFonts w:hint="eastAsia" w:ascii="宋体" w:hAnsi="宋体"/>
          <w:bCs/>
          <w:color w:val="auto"/>
          <w:sz w:val="24"/>
          <w:szCs w:val="24"/>
          <w:highlight w:val="none"/>
        </w:rPr>
        <w:t xml:space="preserve">）预算或最高限价的；</w:t>
      </w:r>
      <w:r/>
    </w:p>
    <w:p>
      <w:pPr>
        <w:numPr>
          <w:ilvl w:val="0"/>
          <w:numId w:val="4"/>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4"/>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4"/>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评标委员会认定投标人的报价明显低于其他通过符合性审查投标人的报价，有可能</w:t>
      </w:r>
      <w:r>
        <w:rPr>
          <w:rFonts w:hint="eastAsia" w:ascii="宋体" w:hAnsi="宋体" w:eastAsia="宋体" w:cs="Times New Roman"/>
          <w:bCs/>
          <w:color w:val="auto"/>
          <w:sz w:val="24"/>
          <w:szCs w:val="24"/>
          <w:highlight w:val="none"/>
        </w:rPr>
        <w:t xml:space="preserve">影响产品质量或者不能诚信履约，且投标人不能应评标委员会要求在评标现场合理的时间内提供书面说明（必要时评标委员会可要求投标人提交相关证明材料）证明其报价合理性的；</w:t>
      </w:r>
      <w:r/>
    </w:p>
    <w:p>
      <w:pPr>
        <w:numPr>
          <w:ilvl w:val="0"/>
          <w:numId w:val="4"/>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除单一来源采购项目外，为采购项目提供整体设计、规范编制或者项目管理、监理、检测等服务的；</w:t>
      </w:r>
      <w:r/>
    </w:p>
    <w:p>
      <w:pPr>
        <w:numPr>
          <w:ilvl w:val="0"/>
          <w:numId w:val="4"/>
        </w:numPr>
        <w:ind w:left="1" w:firstLine="523"/>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未按要求提供第三章</w:t>
      </w:r>
      <w:r>
        <w:rPr>
          <w:rFonts w:hint="eastAsia" w:ascii="宋体" w:hAnsi="宋体" w:eastAsia="宋体" w:cs="Times New Roman"/>
          <w:bCs/>
          <w:color w:val="auto"/>
          <w:sz w:val="24"/>
          <w:szCs w:val="24"/>
          <w:highlight w:val="none"/>
        </w:rPr>
        <w:t xml:space="preserve">项目要求和有关说明</w:t>
      </w:r>
      <w:r>
        <w:rPr>
          <w:rFonts w:hint="eastAsia" w:ascii="宋体" w:hAnsi="宋体" w:eastAsia="宋体" w:cs="Times New Roman"/>
          <w:bCs/>
          <w:color w:val="auto"/>
          <w:sz w:val="24"/>
          <w:szCs w:val="24"/>
          <w:highlight w:val="none"/>
          <w:lang w:val="en-US" w:eastAsia="zh-CN"/>
        </w:rPr>
        <w:t xml:space="preserve">中须提供的相关证明材料的；</w:t>
      </w:r>
      <w:r/>
    </w:p>
    <w:p>
      <w:pPr>
        <w:numPr>
          <w:ilvl w:val="0"/>
          <w:numId w:val="4"/>
        </w:numPr>
        <w:ind w:left="1" w:firstLine="523"/>
        <w:spacing w:line="360" w:lineRule="auto"/>
        <w:tabs>
          <w:tab w:val="left" w:pos="94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投标文件内容不全或不符合招标文件中规定的其它实质性要求的；</w:t>
      </w:r>
      <w:r/>
    </w:p>
    <w:p>
      <w:pPr>
        <w:numPr>
          <w:ilvl w:val="0"/>
          <w:numId w:val="4"/>
        </w:numPr>
        <w:ind w:left="1" w:firstLine="523"/>
        <w:spacing w:line="360" w:lineRule="auto"/>
        <w:tabs>
          <w:tab w:val="left" w:pos="94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法律法规和招标文件规定的其它无效情形。</w:t>
      </w:r>
      <w:r/>
    </w:p>
    <w:p>
      <w:pPr>
        <w:numPr>
          <w:ilvl w:val="0"/>
          <w:numId w:val="0"/>
        </w:numPr>
        <w:keepLines w:val="0"/>
        <w:keepNext w:val="0"/>
        <w:pageBreakBefore w:val="0"/>
        <w:spacing w:line="360" w:lineRule="auto"/>
        <w:tabs>
          <w:tab w:val="left" w:pos="735"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    （九）开标、评标：</w:t>
      </w:r>
      <w:r/>
    </w:p>
    <w:p>
      <w:pPr>
        <w:numPr>
          <w:ilvl w:val="1"/>
          <w:numId w:val="5"/>
        </w:numPr>
        <w:ind w:left="1" w:firstLine="523"/>
        <w:spacing w:line="360" w:lineRule="auto"/>
        <w:tabs>
          <w:tab w:val="left" w:pos="525" w:leader="none"/>
          <w:tab w:val="left" w:pos="945" w:leader="none"/>
          <w:tab w:val="clear" w:pos="1290"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5"/>
        </w:numPr>
        <w:ind w:left="1" w:firstLine="523"/>
        <w:spacing w:line="360" w:lineRule="auto"/>
        <w:tabs>
          <w:tab w:val="left" w:pos="525" w:leader="none"/>
          <w:tab w:val="left" w:pos="945" w:leader="none"/>
          <w:tab w:val="clear" w:pos="12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5"/>
        </w:numPr>
        <w:ind w:left="1" w:firstLine="523"/>
        <w:spacing w:line="360" w:lineRule="auto"/>
        <w:tabs>
          <w:tab w:val="left" w:pos="525" w:leader="none"/>
          <w:tab w:val="left" w:pos="945" w:leader="none"/>
          <w:tab w:val="clear" w:pos="1290"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5"/>
        </w:numPr>
        <w:ind w:left="1" w:firstLine="523"/>
        <w:spacing w:line="360" w:lineRule="auto"/>
        <w:tabs>
          <w:tab w:val="left" w:pos="525" w:leader="none"/>
          <w:tab w:val="left" w:pos="945" w:leader="none"/>
          <w:tab w:val="clear" w:pos="12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5"/>
        </w:numPr>
        <w:ind w:left="1" w:firstLine="523"/>
        <w:spacing w:line="360" w:lineRule="auto"/>
        <w:tabs>
          <w:tab w:val="left" w:pos="525" w:leader="none"/>
          <w:tab w:val="left" w:pos="945" w:leader="none"/>
          <w:tab w:val="clear" w:pos="12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5"/>
        </w:numPr>
        <w:ind w:left="1" w:firstLine="523"/>
        <w:spacing w:line="360" w:lineRule="auto"/>
        <w:tabs>
          <w:tab w:val="left" w:pos="525" w:leader="none"/>
          <w:tab w:val="left" w:pos="945" w:leader="none"/>
          <w:tab w:val="clear" w:pos="1290"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hint="eastAsia"/>
          <w:color w:val="auto"/>
          <w:highlight w:val="none"/>
          <w:lang w:val="en-US" w:eastAsia="zh-CN"/>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负责组织，具体评标事务由依法组建的评标委员会负责。</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bCs/>
          <w:color w:val="auto"/>
          <w:sz w:val="24"/>
          <w:szCs w:val="24"/>
          <w:highlight w:val="none"/>
        </w:rPr>
        <w:t xml:space="preserve">投标文件初审。初审分为资格性检查和符合性检查。</w:t>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资格性检查。采购人依据法律法规和招标文件的规定，对投标文件中的资格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资信</w:t>
      </w:r>
      <w:r>
        <w:rPr>
          <w:rFonts w:hint="eastAsia" w:ascii="宋体" w:hAnsi="宋体"/>
          <w:bCs/>
          <w:color w:val="auto"/>
          <w:sz w:val="24"/>
          <w:szCs w:val="24"/>
          <w:highlight w:val="none"/>
        </w:rPr>
        <w:t xml:space="preserve">证明等进行审查；通过“信用中国”网站（www.creditchina.gov.cn）、中国政府采购网(www.ccgp.gov.cn)查询</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在投标截止时间</w:t>
      </w:r>
      <w:r>
        <w:rPr>
          <w:rFonts w:hint="eastAsia" w:ascii="宋体" w:hAnsi="宋体"/>
          <w:bCs/>
          <w:color w:val="auto"/>
          <w:sz w:val="24"/>
          <w:szCs w:val="24"/>
          <w:highlight w:val="none"/>
          <w:lang w:val="en-US" w:eastAsia="zh-CN"/>
        </w:rPr>
        <w:t xml:space="preserve">前</w:t>
      </w:r>
      <w:r>
        <w:rPr>
          <w:rFonts w:hint="eastAsia" w:ascii="宋体" w:hAnsi="宋体"/>
          <w:bCs/>
          <w:color w:val="auto"/>
          <w:sz w:val="24"/>
          <w:szCs w:val="24"/>
          <w:highlight w:val="none"/>
        </w:rPr>
        <w:t xml:space="preserve">，是否被列入失信被执行人、重大税收违法案件当事人名单、政府采购严重违法失信行为记录名单，以确定</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是否具备投标资格。信用查询结果以网页打印的形式留存并归档。</w:t>
      </w:r>
      <w:r/>
    </w:p>
    <w:p>
      <w:pPr>
        <w:ind w:firstLine="720"/>
        <w:keepLines w:val="0"/>
        <w:keepNext w:val="0"/>
        <w:pageBreakBefore w:val="0"/>
        <w:spacing w:line="360" w:lineRule="auto"/>
        <w:tabs>
          <w:tab w:val="left" w:pos="525"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② </w:t>
      </w: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firstLine="480"/>
        <w:spacing w:line="360" w:lineRule="auto"/>
        <w:tabs>
          <w:tab w:val="left" w:pos="52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澄清有关问题。对投标文件中含义不明确、同类问题表述不一致或者有明显文字和计算错误的内容，评标委员会可以通过</w:t>
      </w:r>
      <w:r>
        <w:rPr>
          <w:rFonts w:hint="eastAsia" w:ascii="宋体" w:hAnsi="宋体" w:cs="宋体"/>
          <w:color w:val="auto"/>
          <w:sz w:val="24"/>
          <w:szCs w:val="24"/>
          <w:highlight w:val="none"/>
          <w:lang w:eastAsia="zh-CN"/>
        </w:rPr>
        <w:t xml:space="preserve">苏采云政府采购交易管理一体化系统</w:t>
      </w:r>
      <w:r>
        <w:rPr>
          <w:rFonts w:hint="eastAsia" w:ascii="宋体" w:hAnsi="宋体" w:cs="宋体"/>
          <w:color w:val="auto"/>
          <w:sz w:val="24"/>
          <w:szCs w:val="24"/>
          <w:highlight w:val="none"/>
        </w:rPr>
        <w:t xml:space="preserve">发起询标要求投标人作出必要的澄清、说明或者纠正。投标人的澄清、说明或者补正应当通过</w:t>
      </w:r>
      <w:r>
        <w:rPr>
          <w:rFonts w:hint="eastAsia" w:ascii="宋体" w:hAnsi="宋体" w:cs="宋体"/>
          <w:color w:val="auto"/>
          <w:sz w:val="24"/>
          <w:szCs w:val="24"/>
          <w:highlight w:val="none"/>
          <w:lang w:eastAsia="zh-CN"/>
        </w:rPr>
        <w:t xml:space="preserve">苏采云政府采购交易管理一体化系统</w:t>
      </w:r>
      <w:r>
        <w:rPr>
          <w:rFonts w:hint="eastAsia" w:ascii="宋体" w:hAnsi="宋体" w:cs="宋体"/>
          <w:color w:val="auto"/>
          <w:sz w:val="24"/>
          <w:szCs w:val="24"/>
          <w:highlight w:val="none"/>
        </w:rPr>
        <w:t xml:space="preserve">，由其授权的代表应答并加盖电子公章，且不得超出投标文件的范围或者改变投标文件的实质性内容。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比较与评价。评标委员会按招标文件中规定的评标方法和标准，对资格性检查和符合性检查合格的投标文件进行商务和技术评估，综合比较与评价。</w:t>
      </w:r>
      <w:r/>
    </w:p>
    <w:p>
      <w:pPr>
        <w:ind w:firstLine="47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评标方法</w:t>
      </w:r>
      <w:r/>
    </w:p>
    <w:p>
      <w:pPr>
        <w:ind w:firstLine="47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通过初审的，方可进入比较与评价程序。</w:t>
      </w:r>
      <w:r/>
    </w:p>
    <w:p>
      <w:pPr>
        <w:ind w:firstLine="47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比较与评价采用综合评分法。（计分均保留2位小数）。 </w:t>
      </w:r>
      <w:r/>
    </w:p>
    <w:p>
      <w:pPr>
        <w:ind w:firstLine="470"/>
        <w:spacing w:line="360" w:lineRule="auto"/>
        <w:rPr>
          <w:rFonts w:hint="eastAsia"/>
          <w:bCs/>
          <w:color w:val="auto"/>
          <w:sz w:val="24"/>
          <w:szCs w:val="24"/>
          <w:highlight w:val="none"/>
        </w:rPr>
      </w:pPr>
      <w:r>
        <w:rPr>
          <w:rFonts w:hint="eastAsia"/>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color w:val="auto"/>
          <w:sz w:val="24"/>
          <w:highlight w:val="none"/>
        </w:rPr>
        <w:t xml:space="preserve">得分且投标报价相同的由评审委员会抽签决定</w:t>
      </w:r>
      <w:r>
        <w:rPr>
          <w:rFonts w:hint="eastAsia"/>
          <w:bCs/>
          <w:color w:val="auto"/>
          <w:sz w:val="24"/>
          <w:szCs w:val="24"/>
          <w:highlight w:val="none"/>
        </w:rPr>
        <w:t xml:space="preserve">。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评标标准：见附件</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360" w:lineRule="auto"/>
        <w:tabs>
          <w:tab w:val="left" w:pos="735"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（十）定标：</w:t>
      </w:r>
      <w:r/>
    </w:p>
    <w:p>
      <w:pPr>
        <w:ind w:firstLine="480"/>
        <w:keepLines w:val="0"/>
        <w:keepNext w:val="0"/>
        <w:pageBreakBefore w:val="0"/>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color w:val="auto"/>
          <w:sz w:val="24"/>
          <w:szCs w:val="24"/>
          <w:highlight w:val="none"/>
        </w:rPr>
        <w:t xml:space="preserve">中标公告</w:t>
      </w:r>
      <w:r>
        <w:rPr>
          <w:rFonts w:hint="eastAsia" w:ascii="宋体" w:hAnsi="宋体" w:eastAsia="宋体" w:cs="宋体"/>
          <w:bCs/>
          <w:color w:val="auto"/>
          <w:sz w:val="24"/>
          <w:szCs w:val="24"/>
          <w:highlight w:val="none"/>
        </w:rPr>
        <w:t xml:space="preserve">期限届满之日</w:t>
      </w:r>
      <w:r>
        <w:rPr>
          <w:rFonts w:hint="eastAsia" w:ascii="宋体" w:hAnsi="宋体" w:eastAsia="宋体" w:cs="宋体"/>
          <w:color w:val="auto"/>
          <w:sz w:val="24"/>
          <w:szCs w:val="24"/>
          <w:highlight w:val="none"/>
        </w:rPr>
        <w:t xml:space="preserve">起7个工作日</w:t>
      </w:r>
      <w:r>
        <w:rPr>
          <w:rFonts w:hint="eastAsia" w:ascii="宋体" w:hAnsi="宋体" w:eastAsia="宋体" w:cs="宋体"/>
          <w:bCs/>
          <w:color w:val="auto"/>
          <w:sz w:val="24"/>
          <w:szCs w:val="24"/>
          <w:highlight w:val="none"/>
        </w:rPr>
        <w:t xml:space="preserve">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"http://download.ccgp.gov.cn/2018/zhiyihanfanben.zip" \t "_blank"</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t xml:space="preserve">》）。苏美达国际技术贸易有限公</w:t>
      </w:r>
      <w:r>
        <w:rPr>
          <w:rFonts w:hint="eastAsia" w:ascii="宋体" w:hAnsi="宋体" w:eastAsia="宋体" w:cs="宋体"/>
          <w:bCs/>
          <w:color w:val="auto"/>
          <w:sz w:val="24"/>
          <w:szCs w:val="24"/>
          <w:highlight w:val="none"/>
        </w:rPr>
        <w:t xml:space="preserve">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在发布中标公告的同时，苏美达国际技术贸易有限公司将向中标供应商发中标通知书。</w:t>
      </w:r>
      <w:r/>
    </w:p>
    <w:p>
      <w:pPr>
        <w:ind w:firstLine="480"/>
        <w:spacing w:line="360" w:lineRule="auto"/>
        <w:tabs>
          <w:tab w:val="left" w:pos="525" w:leader="none"/>
          <w:tab w:val="left" w:pos="1155" w:leader="none"/>
        </w:tabs>
        <w:rPr>
          <w:rFonts w:hint="eastAsia"/>
          <w:color w:val="auto"/>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.投标供应商电子投标文件将作为电子档案保存。提交的纸质投标文件（如有）将作为存档依据，不予退回。</w:t>
      </w:r>
      <w:r/>
    </w:p>
    <w:p>
      <w:pPr>
        <w:ind w:firstLine="482"/>
        <w:keepLines w:val="0"/>
        <w:keepNext w:val="0"/>
        <w:pageBreakBefore w:val="0"/>
        <w:spacing w:line="360" w:lineRule="auto"/>
        <w:widowControl w:val="off"/>
        <w:tabs>
          <w:tab w:val="left" w:pos="1155"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（十一）废标的确认：</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符合专业条件的投标人或者对招标文件作出实质性响应的投标人不足三家；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出现影响采购公正的违法、违规行为；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投标人的报价均超过采购预算，采购人不能支付的；</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因重大变故，采购任务取消。</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（十二）</w:t>
      </w:r>
      <w:r>
        <w:rPr>
          <w:rFonts w:hint="eastAsia" w:ascii="宋体" w:hAnsi="宋体" w:eastAsia="宋体" w:cs="宋体"/>
          <w:b/>
          <w:bCs w:val="0"/>
          <w:color w:val="auto"/>
          <w:sz w:val="24"/>
          <w:szCs w:val="24"/>
          <w:highlight w:val="none"/>
        </w:rPr>
        <w:t xml:space="preserve">中标无效的确认：</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color w:val="auto"/>
          <w:sz w:val="24"/>
          <w:szCs w:val="24"/>
          <w:highlight w:val="none"/>
        </w:rPr>
      </w:pPr>
      <w:r/>
      <w:bookmarkStart w:id="6" w:name="_Hlk50726968"/>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提供虚假材料谋取中标的；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采取不正当手段诋毁、排挤其他投标人的；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与招标采购单位、其他投标人恶意串通的；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向招标采购单位行贿或者提供其他不正当利益的；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拒绝有关部门监督检查或者提供虚假情况的。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lang w:val="en-US" w:eastAsia="zh-CN"/>
        </w:rPr>
        <w:t xml:space="preserve">（十三）</w:t>
      </w:r>
      <w:r>
        <w:rPr>
          <w:rFonts w:hint="eastAsia" w:ascii="宋体" w:hAnsi="宋体" w:eastAsia="宋体" w:cs="宋体"/>
          <w:b/>
          <w:bCs w:val="0"/>
          <w:color w:val="auto"/>
          <w:sz w:val="24"/>
          <w:szCs w:val="24"/>
          <w:highlight w:val="none"/>
        </w:rPr>
        <w:t xml:space="preserve">签订、履行合同：</w:t>
      </w:r>
      <w:r/>
    </w:p>
    <w:p>
      <w:pPr>
        <w:ind w:firstLine="480"/>
        <w:keepLines w:val="0"/>
        <w:keepNext w:val="0"/>
        <w:pageBreakBefore w:val="0"/>
        <w:spacing w:line="360" w:lineRule="auto"/>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合同经</w:t>
      </w:r>
      <w:r>
        <w:rPr>
          <w:rFonts w:hint="eastAsia" w:ascii="宋体" w:hAnsi="宋体" w:eastAsia="宋体" w:cs="宋体"/>
          <w:bCs/>
          <w:color w:val="auto"/>
          <w:sz w:val="24"/>
          <w:szCs w:val="24"/>
          <w:highlight w:val="none"/>
        </w:rPr>
        <w:t xml:space="preserve">苏美达国际技术贸易有限公司</w:t>
      </w:r>
      <w:r>
        <w:rPr>
          <w:rFonts w:hint="eastAsia" w:ascii="宋体" w:hAnsi="宋体" w:eastAsia="宋体" w:cs="宋体"/>
          <w:color w:val="auto"/>
          <w:sz w:val="24"/>
          <w:szCs w:val="24"/>
          <w:highlight w:val="none"/>
        </w:rPr>
        <w:t xml:space="preserve">见证后生效。</w:t>
      </w:r>
      <w:r/>
    </w:p>
    <w:p>
      <w:pPr>
        <w:ind w:firstLine="480"/>
        <w:keepLines w:val="0"/>
        <w:keepNext w:val="0"/>
        <w:pageBreakBefore w:val="0"/>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中标方非因不可抗力未履行招、投标文件和合同规定的义务，一经查实，苏美达国际</w:t>
      </w:r>
      <w:r>
        <w:rPr>
          <w:rFonts w:hint="eastAsia" w:ascii="宋体" w:hAnsi="宋体" w:eastAsia="宋体" w:cs="宋体"/>
          <w:bCs/>
          <w:color w:val="auto"/>
          <w:sz w:val="24"/>
          <w:szCs w:val="24"/>
          <w:highlight w:val="none"/>
        </w:rPr>
        <w:t xml:space="preserve">技术贸易有限公司将根据具体情况提请政府采购管理部门作出相应处理。</w:t>
      </w:r>
      <w:r/>
    </w:p>
    <w:p>
      <w:pPr>
        <w:ind w:firstLine="480"/>
        <w:spacing w:line="360" w:lineRule="auto"/>
        <w:tabs>
          <w:tab w:val="left" w:pos="105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3.本项目无需缴纳履约保证金。</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lang w:val="en-US" w:eastAsia="zh-CN"/>
        </w:rPr>
        <w:t xml:space="preserve">（十四）</w:t>
      </w:r>
      <w:r>
        <w:rPr>
          <w:rFonts w:hint="eastAsia" w:ascii="宋体" w:hAnsi="宋体" w:eastAsia="宋体" w:cs="宋体"/>
          <w:b/>
          <w:bCs w:val="0"/>
          <w:color w:val="auto"/>
          <w:sz w:val="24"/>
          <w:szCs w:val="24"/>
          <w:highlight w:val="none"/>
        </w:rPr>
        <w:t xml:space="preserve">注意事项：</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中标后无正当理由不与采购人签订合同的；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将中标项目转让给他人，或者在投标文件中未说明，且未经过采购人同意，将中标项目分包给他人的；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拒绝履行合同义务的。</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lang w:val="en-US" w:eastAsia="zh-CN"/>
        </w:rPr>
        <w:t xml:space="preserve">（十五）</w:t>
      </w:r>
      <w:r>
        <w:rPr>
          <w:rFonts w:hint="eastAsia" w:ascii="宋体" w:hAnsi="宋体" w:eastAsia="宋体" w:cs="宋体"/>
          <w:b/>
          <w:bCs w:val="0"/>
          <w:color w:val="auto"/>
          <w:sz w:val="24"/>
          <w:szCs w:val="24"/>
          <w:highlight w:val="none"/>
        </w:rPr>
        <w:t xml:space="preserve">中标服务费： </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zh-CN"/>
        </w:rPr>
        <w:t xml:space="preserve">领取中标通知时，中标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zh-CN"/>
        </w:rPr>
        <w:t xml:space="preserve">向采购代理机构一次性付清。</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招标代理</w:t>
      </w:r>
      <w:r>
        <w:rPr>
          <w:rFonts w:hint="eastAsia" w:ascii="宋体" w:hAnsi="宋体" w:eastAsia="宋体" w:cs="宋体"/>
          <w:bCs/>
          <w:color w:val="auto"/>
          <w:sz w:val="24"/>
          <w:szCs w:val="24"/>
          <w:highlight w:val="none"/>
          <w:lang w:val="zh-CN"/>
        </w:rPr>
        <w:t xml:space="preserve">服务费：本招标项目代理服务费由中标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zh-CN"/>
        </w:rPr>
        <w:t xml:space="preserve">支付，代理服务费以中标金额为计费基础，按差额定率累进</w:t>
      </w:r>
      <w:r>
        <w:rPr>
          <w:rFonts w:hint="eastAsia" w:ascii="宋体" w:hAnsi="宋体" w:eastAsia="宋体" w:cs="宋体"/>
          <w:bCs/>
          <w:color w:val="auto"/>
          <w:sz w:val="24"/>
          <w:szCs w:val="24"/>
          <w:highlight w:val="none"/>
          <w:lang w:val="zh-CN"/>
        </w:rPr>
        <w:t xml:space="preserve">法</w:t>
      </w:r>
      <w:r>
        <w:rPr>
          <w:rFonts w:hint="eastAsia" w:ascii="宋体" w:hAnsi="宋体" w:cs="宋体"/>
          <w:bCs/>
          <w:color w:val="auto"/>
          <w:sz w:val="24"/>
          <w:szCs w:val="24"/>
          <w:highlight w:val="none"/>
          <w:lang w:val="en-US" w:eastAsia="zh-CN"/>
        </w:rPr>
        <w:t xml:space="preserve">的70%</w:t>
      </w:r>
      <w:r>
        <w:rPr>
          <w:rFonts w:hint="eastAsia" w:ascii="宋体" w:hAnsi="宋体" w:eastAsia="宋体" w:cs="宋体"/>
          <w:bCs/>
          <w:color w:val="auto"/>
          <w:sz w:val="24"/>
          <w:szCs w:val="24"/>
          <w:highlight w:val="none"/>
          <w:lang w:val="zh-CN"/>
        </w:rPr>
        <w:t xml:space="preserve">计算。收</w:t>
      </w:r>
      <w:r>
        <w:rPr>
          <w:rFonts w:hint="eastAsia" w:ascii="宋体" w:hAnsi="宋体" w:eastAsia="宋体" w:cs="宋体"/>
          <w:bCs/>
          <w:color w:val="auto"/>
          <w:sz w:val="24"/>
          <w:szCs w:val="24"/>
          <w:highlight w:val="none"/>
          <w:lang w:val="zh-CN"/>
        </w:rPr>
        <w:t xml:space="preserve">费标准为：100万以下费率为1.5%，100万元-500万元费率为1.1%，500万元-1000万元费率0.8%。</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zh-CN"/>
        </w:rPr>
        <w:t xml:space="preserve">服务费交纳账户：苏美达国际技术贸易有限公司</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账号：7321010182300013675　　　</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开户银行：中信南京分行营业部　</w:t>
      </w:r>
      <w:r/>
    </w:p>
    <w:p>
      <w:pPr>
        <w:ind w:firstLine="482"/>
        <w:keepLines w:val="0"/>
        <w:keepNext w:val="0"/>
        <w:pageBreakBefore w:val="0"/>
        <w:spacing w:line="360" w:lineRule="auto"/>
        <w:widowControl w:val="off"/>
        <w:tabs>
          <w:tab w:val="right" w:pos="284" w:leader="none"/>
          <w:tab w:val="left" w:pos="945" w:leader="none"/>
        </w:tabs>
        <w:rPr>
          <w:rFonts w:hint="eastAsia" w:ascii="宋体" w:hAnsi="宋体" w:eastAsia="宋体" w:cs="宋体"/>
          <w:b/>
          <w:bCs/>
          <w:color w:val="auto"/>
          <w:sz w:val="24"/>
          <w:highlight w:val="none"/>
          <w:lang w:eastAsia="zh-CN"/>
        </w:rPr>
      </w:pPr>
      <w:r>
        <w:rPr>
          <w:rFonts w:hint="eastAsia" w:ascii="宋体" w:hAnsi="宋体" w:eastAsia="宋体" w:cs="宋体"/>
          <w:b/>
          <w:bCs w:val="0"/>
          <w:color w:val="auto"/>
          <w:sz w:val="24"/>
          <w:szCs w:val="24"/>
          <w:highlight w:val="none"/>
          <w:lang w:val="en-US" w:eastAsia="zh-CN"/>
        </w:rPr>
        <w:t xml:space="preserve">（十六）</w:t>
      </w:r>
      <w:r>
        <w:rPr>
          <w:rFonts w:hint="eastAsia" w:ascii="宋体" w:hAnsi="宋体" w:eastAsia="宋体" w:cs="宋体"/>
          <w:b/>
          <w:bCs/>
          <w:color w:val="auto"/>
          <w:sz w:val="24"/>
          <w:highlight w:val="none"/>
        </w:rPr>
        <w:t xml:space="preserve">政府采购信用担保</w:t>
      </w:r>
      <w:r>
        <w:rPr>
          <w:rFonts w:hint="eastAsia" w:ascii="宋体" w:hAnsi="宋体" w:eastAsia="宋体" w:cs="宋体"/>
          <w:b/>
          <w:bCs/>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1"/>
        <w:keepLines w:val="0"/>
        <w:keepNext w:val="0"/>
        <w:pageBreakBefore w:val="0"/>
        <w:spacing w:line="360" w:lineRule="auto"/>
        <w:widowControl w:val="off"/>
        <w:rPr>
          <w:rFonts w:hint="eastAsia" w:ascii="宋体" w:hAnsi="宋体" w:eastAsia="宋体" w:cs="宋体"/>
          <w:b/>
          <w:bCs/>
          <w:color w:val="auto"/>
          <w:sz w:val="24"/>
          <w:highlight w:val="none"/>
          <w:lang w:eastAsia="zh-CN"/>
        </w:rPr>
        <w:outlineLvl w:val="0"/>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）政府采购合同融资</w:t>
      </w:r>
      <w:r>
        <w:rPr>
          <w:rFonts w:hint="eastAsia" w:ascii="宋体" w:hAnsi="宋体" w:eastAsia="宋体" w:cs="宋体"/>
          <w:b/>
          <w:bCs/>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合同融资，是指参与政府采购的供应商，凭借中</w:t>
      </w:r>
      <w:r>
        <w:rPr>
          <w:rFonts w:hint="eastAsia" w:ascii="宋体" w:hAnsi="宋体" w:eastAsia="宋体" w:cs="宋体"/>
          <w:color w:val="auto"/>
          <w:sz w:val="24"/>
          <w:highlight w:val="none"/>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p>
    <w:p>
      <w:pPr>
        <w:pStyle w:val="688"/>
        <w:jc w:val="left"/>
        <w:rPr>
          <w:rFonts w:hint="eastAsia" w:ascii="Times New Roman" w:hAnsi="Times New Roman"/>
          <w:bCs/>
          <w:color w:val="auto"/>
          <w:spacing w:val="0"/>
          <w:szCs w:val="24"/>
          <w:highlight w:val="none"/>
        </w:rPr>
      </w:pPr>
      <w:r>
        <w:rPr>
          <w:rFonts w:hint="eastAsia" w:ascii="Times New Roman" w:hAnsi="Times New Roman"/>
          <w:bCs/>
          <w:color w:val="auto"/>
          <w:spacing w:val="0"/>
          <w:szCs w:val="24"/>
          <w:highlight w:val="none"/>
        </w:rPr>
      </w:r>
      <w:r/>
    </w:p>
    <w:p>
      <w:pPr>
        <w:pStyle w:val="688"/>
        <w:ind w:right="166"/>
        <w:jc w:val="left"/>
        <w:tabs>
          <w:tab w:val="left" w:pos="2970" w:leader="none"/>
        </w:tabs>
        <w:rPr>
          <w:rFonts w:ascii="Times New Roman" w:hAnsi="Times New Roman"/>
          <w:bCs/>
          <w:color w:val="auto"/>
          <w:spacing w:val="0"/>
          <w:szCs w:val="24"/>
          <w:highlight w:val="none"/>
        </w:rPr>
      </w:pPr>
      <w:r>
        <w:rPr>
          <w:rFonts w:ascii="Times New Roman" w:hAnsi="Times New Roman"/>
          <w:bCs/>
          <w:color w:val="auto"/>
          <w:spacing w:val="0"/>
          <w:szCs w:val="24"/>
          <w:highlight w:val="none"/>
        </w:rPr>
        <w:tab/>
      </w:r>
      <w:r/>
    </w:p>
    <w:p>
      <w:pPr>
        <w:pStyle w:val="689"/>
        <w:rPr>
          <w:rFonts w:ascii="Times New Roman" w:hAnsi="Times New Roman"/>
          <w:bCs/>
          <w:color w:val="auto"/>
          <w:spacing w:val="0"/>
          <w:szCs w:val="24"/>
          <w:highlight w:val="none"/>
        </w:rPr>
      </w:pPr>
      <w:r>
        <w:rPr>
          <w:rFonts w:ascii="Times New Roman" w:hAnsi="Times New Roman"/>
          <w:bCs/>
          <w:color w:val="auto"/>
          <w:spacing w:val="0"/>
          <w:szCs w:val="24"/>
          <w:highlight w:val="none"/>
        </w:rPr>
      </w:r>
      <w:r/>
    </w:p>
    <w:p>
      <w:pPr>
        <w:pStyle w:val="689"/>
        <w:rPr>
          <w:rFonts w:ascii="Times New Roman" w:hAnsi="Times New Roman"/>
          <w:bCs/>
          <w:color w:val="auto"/>
          <w:spacing w:val="0"/>
          <w:szCs w:val="24"/>
          <w:highlight w:val="none"/>
        </w:rPr>
      </w:pPr>
      <w:r>
        <w:rPr>
          <w:rFonts w:ascii="Times New Roman" w:hAnsi="Times New Roman"/>
          <w:bCs/>
          <w:color w:val="auto"/>
          <w:spacing w:val="0"/>
          <w:szCs w:val="24"/>
          <w:highlight w:val="none"/>
        </w:rPr>
      </w:r>
      <w:r/>
    </w:p>
    <w:p>
      <w:pPr>
        <w:pStyle w:val="689"/>
        <w:rPr>
          <w:rFonts w:ascii="Times New Roman" w:hAnsi="Times New Roman"/>
          <w:bCs/>
          <w:color w:val="auto"/>
          <w:spacing w:val="0"/>
          <w:szCs w:val="24"/>
          <w:highlight w:val="none"/>
        </w:rPr>
      </w:pPr>
      <w:r>
        <w:rPr>
          <w:rFonts w:ascii="Times New Roman" w:hAnsi="Times New Roman"/>
          <w:bCs/>
          <w:color w:val="auto"/>
          <w:spacing w:val="0"/>
          <w:szCs w:val="24"/>
          <w:highlight w:val="none"/>
        </w:rPr>
      </w:r>
      <w:r/>
    </w:p>
    <w:p>
      <w:pPr>
        <w:pStyle w:val="688"/>
        <w:jc w:val="left"/>
        <w:rPr>
          <w:rFonts w:hint="eastAsia" w:ascii="Times New Roman" w:hAnsi="Times New Roman"/>
          <w:bCs/>
          <w:color w:val="auto"/>
          <w:spacing w:val="0"/>
          <w:szCs w:val="24"/>
          <w:highlight w:val="none"/>
        </w:rPr>
      </w:pPr>
      <w:r>
        <w:rPr>
          <w:rFonts w:hint="eastAsia" w:ascii="Times New Roman" w:hAnsi="Times New Roman"/>
          <w:bCs/>
          <w:color w:val="auto"/>
          <w:spacing w:val="0"/>
          <w:szCs w:val="24"/>
          <w:highlight w:val="none"/>
        </w:rPr>
      </w:r>
      <w:r/>
    </w:p>
    <w:p>
      <w:pPr>
        <w:pStyle w:val="688"/>
        <w:ind w:right="166"/>
        <w:jc w:val="left"/>
        <w:tabs>
          <w:tab w:val="left" w:pos="2970" w:leader="none"/>
        </w:tabs>
        <w:rPr>
          <w:rFonts w:ascii="Times New Roman" w:hAnsi="Times New Roman"/>
          <w:bCs/>
          <w:color w:val="auto"/>
          <w:spacing w:val="0"/>
          <w:szCs w:val="24"/>
          <w:highlight w:val="none"/>
        </w:rPr>
      </w:pPr>
      <w:r>
        <w:rPr>
          <w:rFonts w:ascii="Times New Roman" w:hAnsi="Times New Roman"/>
          <w:bCs/>
          <w:color w:val="auto"/>
          <w:spacing w:val="0"/>
          <w:szCs w:val="24"/>
          <w:highlight w:val="none"/>
        </w:rPr>
        <w:tab/>
      </w:r>
      <w:r/>
    </w:p>
    <w:p>
      <w:pPr>
        <w:pStyle w:val="689"/>
        <w:rPr>
          <w:rFonts w:ascii="Times New Roman" w:hAnsi="Times New Roman"/>
          <w:bCs/>
          <w:color w:val="auto"/>
          <w:spacing w:val="0"/>
          <w:szCs w:val="24"/>
          <w:highlight w:val="none"/>
        </w:rPr>
      </w:pPr>
      <w:r>
        <w:rPr>
          <w:rFonts w:ascii="Times New Roman" w:hAnsi="Times New Roman"/>
          <w:bCs/>
          <w:color w:val="auto"/>
          <w:spacing w:val="0"/>
          <w:szCs w:val="24"/>
          <w:highlight w:val="none"/>
        </w:rPr>
      </w:r>
      <w:r/>
    </w:p>
    <w:p>
      <w:pPr>
        <w:pStyle w:val="689"/>
        <w:rPr>
          <w:rFonts w:ascii="Times New Roman" w:hAnsi="Times New Roman"/>
          <w:bCs/>
          <w:color w:val="auto"/>
          <w:spacing w:val="0"/>
          <w:szCs w:val="24"/>
          <w:highlight w:val="none"/>
        </w:rPr>
      </w:pPr>
      <w:r>
        <w:rPr>
          <w:rFonts w:ascii="Times New Roman" w:hAnsi="Times New Roman"/>
          <w:bCs/>
          <w:color w:val="auto"/>
          <w:spacing w:val="0"/>
          <w:szCs w:val="24"/>
          <w:highlight w:val="none"/>
        </w:rPr>
      </w:r>
      <w:r/>
    </w:p>
    <w:p>
      <w:pPr>
        <w:pStyle w:val="689"/>
        <w:rPr>
          <w:rFonts w:ascii="Times New Roman" w:hAnsi="Times New Roman"/>
          <w:bCs/>
          <w:color w:val="auto"/>
          <w:spacing w:val="0"/>
          <w:szCs w:val="24"/>
          <w:highlight w:val="none"/>
        </w:rPr>
      </w:pPr>
      <w:r>
        <w:rPr>
          <w:rFonts w:ascii="Times New Roman" w:hAnsi="Times New Roman"/>
          <w:bCs/>
          <w:color w:val="auto"/>
          <w:spacing w:val="0"/>
          <w:szCs w:val="24"/>
          <w:highlight w:val="none"/>
        </w:rPr>
      </w:r>
      <w:r/>
    </w:p>
    <w:p>
      <w:pPr>
        <w:pStyle w:val="689"/>
        <w:rPr>
          <w:rFonts w:ascii="Times New Roman" w:hAnsi="Times New Roman"/>
          <w:bCs/>
          <w:color w:val="auto"/>
          <w:spacing w:val="0"/>
          <w:szCs w:val="24"/>
          <w:highlight w:val="none"/>
        </w:rPr>
      </w:pPr>
      <w:r>
        <w:rPr>
          <w:rFonts w:ascii="Times New Roman" w:hAnsi="Times New Roman"/>
          <w:bCs/>
          <w:color w:val="auto"/>
          <w:spacing w:val="0"/>
          <w:szCs w:val="24"/>
          <w:highlight w:val="none"/>
        </w:rPr>
      </w:r>
      <w:r/>
    </w:p>
    <w:p>
      <w:pPr>
        <w:pStyle w:val="689"/>
        <w:rPr>
          <w:rFonts w:ascii="Times New Roman" w:hAnsi="Times New Roman"/>
          <w:bCs/>
          <w:color w:val="auto"/>
          <w:spacing w:val="0"/>
          <w:szCs w:val="24"/>
          <w:highlight w:val="none"/>
        </w:rPr>
      </w:pPr>
      <w:r>
        <w:rPr>
          <w:rFonts w:ascii="Times New Roman" w:hAnsi="Times New Roman"/>
          <w:bCs/>
          <w:color w:val="auto"/>
          <w:spacing w:val="0"/>
          <w:szCs w:val="24"/>
          <w:highlight w:val="none"/>
        </w:rPr>
      </w:r>
      <w:r/>
    </w:p>
    <w:p>
      <w:pPr>
        <w:pStyle w:val="689"/>
        <w:rPr>
          <w:rFonts w:ascii="Times New Roman" w:hAnsi="Times New Roman"/>
          <w:bCs/>
          <w:color w:val="auto"/>
          <w:spacing w:val="0"/>
          <w:szCs w:val="24"/>
          <w:highlight w:val="none"/>
        </w:rPr>
      </w:pPr>
      <w:r>
        <w:rPr>
          <w:rFonts w:ascii="Times New Roman" w:hAnsi="Times New Roman"/>
          <w:bCs/>
          <w:color w:val="auto"/>
          <w:spacing w:val="0"/>
          <w:szCs w:val="24"/>
          <w:highlight w:val="none"/>
        </w:rPr>
      </w:r>
      <w:r/>
    </w:p>
    <w:p>
      <w:pPr>
        <w:pStyle w:val="689"/>
        <w:rPr>
          <w:rFonts w:ascii="Times New Roman" w:hAnsi="Times New Roman"/>
          <w:bCs/>
          <w:color w:val="auto"/>
          <w:spacing w:val="0"/>
          <w:szCs w:val="24"/>
          <w:highlight w:val="none"/>
        </w:rPr>
      </w:pPr>
      <w:r>
        <w:rPr>
          <w:rFonts w:ascii="Times New Roman" w:hAnsi="Times New Roman"/>
          <w:bCs/>
          <w:color w:val="auto"/>
          <w:spacing w:val="0"/>
          <w:szCs w:val="24"/>
          <w:highlight w:val="none"/>
        </w:rPr>
      </w:r>
      <w:r/>
    </w:p>
    <w:p>
      <w:pPr>
        <w:pStyle w:val="689"/>
        <w:rPr>
          <w:rFonts w:ascii="Times New Roman" w:hAnsi="Times New Roman"/>
          <w:bCs/>
          <w:color w:val="auto"/>
          <w:spacing w:val="0"/>
          <w:szCs w:val="24"/>
          <w:highlight w:val="none"/>
        </w:rPr>
      </w:pPr>
      <w:r>
        <w:rPr>
          <w:rFonts w:ascii="Times New Roman" w:hAnsi="Times New Roman"/>
          <w:bCs/>
          <w:color w:val="auto"/>
          <w:spacing w:val="0"/>
          <w:szCs w:val="24"/>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bidi="ar-SA"/>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宋体" w:hAnsi="宋体" w:eastAsia="宋体" w:cs="宋体"/>
          <w:b/>
          <w:color w:val="auto"/>
          <w:sz w:val="36"/>
          <w:szCs w:val="28"/>
          <w:highlight w:val="none"/>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lang w:val="en-US" w:eastAsia="zh-CN" w:bidi="ar-SA"/>
        </w:rPr>
        <w:t xml:space="preserve">三、</w:t>
      </w:r>
      <w:r>
        <w:rPr>
          <w:rFonts w:hint="eastAsia" w:ascii="宋体" w:hAnsi="宋体" w:eastAsia="宋体" w:cs="宋体"/>
          <w:b/>
          <w:color w:val="auto"/>
          <w:sz w:val="36"/>
          <w:szCs w:val="28"/>
          <w:highlight w:val="none"/>
        </w:rPr>
        <w:t xml:space="preserve">项目要求和有关说明</w:t>
      </w:r>
      <w:bookmarkStart w:id="7" w:name="_Hlk39848466"/>
      <w:r/>
      <w:bookmarkEnd w:id="7"/>
      <w:r/>
    </w:p>
    <w:p>
      <w:pPr>
        <w:numPr>
          <w:ilvl w:val="0"/>
          <w:numId w:val="0"/>
        </w:numPr>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bidi="ar-SA"/>
        </w:rPr>
        <w:t xml:space="preserve">一、单套</w:t>
      </w:r>
      <w:r>
        <w:rPr>
          <w:rFonts w:hint="eastAsia" w:asciiTheme="minorEastAsia" w:hAnsiTheme="minorEastAsia" w:eastAsiaTheme="minorEastAsia" w:cstheme="minorEastAsia"/>
          <w:b/>
          <w:bCs/>
          <w:color w:val="auto"/>
          <w:sz w:val="24"/>
          <w:szCs w:val="24"/>
          <w:highlight w:val="none"/>
          <w:lang w:val="en-US" w:eastAsia="zh-CN"/>
        </w:rPr>
        <w:t xml:space="preserve">配置清单</w:t>
      </w:r>
      <w:r>
        <w:rPr>
          <w:rFonts w:hint="eastAsia" w:asciiTheme="minorEastAsia" w:hAnsiTheme="minorEastAsia" w:eastAsiaTheme="minorEastAsia" w:cstheme="minorEastAsia"/>
          <w:b/>
          <w:bCs/>
          <w:color w:val="auto"/>
          <w:sz w:val="24"/>
          <w:szCs w:val="24"/>
          <w:highlight w:val="none"/>
        </w:rPr>
        <w:t xml:space="preserve">：</w:t>
      </w:r>
      <w:r/>
    </w:p>
    <w:p>
      <w:pPr>
        <w:pStyle w:val="706"/>
        <w:numPr>
          <w:ilvl w:val="0"/>
          <w:numId w:val="6"/>
        </w:numPr>
        <w:ind w:left="420" w:hanging="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设备主机</w:t>
      </w:r>
      <w:r>
        <w:rPr>
          <w:rFonts w:hint="eastAsia" w:ascii="宋体" w:hAnsi="宋体" w:cs="宋体"/>
          <w:color w:val="auto"/>
          <w:sz w:val="24"/>
          <w:szCs w:val="24"/>
          <w:highlight w:val="none"/>
          <w:lang w:val="en-US" w:eastAsia="zh-CN"/>
        </w:rPr>
        <w:t xml:space="preserve">（含</w:t>
      </w:r>
      <w:r>
        <w:rPr>
          <w:rFonts w:hint="eastAsia"/>
          <w:color w:val="auto"/>
          <w:sz w:val="24"/>
          <w:szCs w:val="24"/>
          <w:highlight w:val="none"/>
        </w:rPr>
        <w:t xml:space="preserve">高流量氧疗</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1台</w:t>
      </w:r>
      <w:r/>
    </w:p>
    <w:p>
      <w:pPr>
        <w:pStyle w:val="706"/>
        <w:numPr>
          <w:ilvl w:val="0"/>
          <w:numId w:val="6"/>
        </w:numPr>
        <w:ind w:left="420" w:hanging="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olor w:val="auto"/>
          <w:sz w:val="24"/>
          <w:szCs w:val="24"/>
          <w:highlight w:val="none"/>
        </w:rPr>
        <w:t xml:space="preserve">移动台车</w:t>
      </w:r>
      <w:r>
        <w:rPr>
          <w:rFonts w:hint="eastAsia" w:ascii="宋体" w:hAnsi="宋体" w:cs="宋体"/>
          <w:color w:val="auto"/>
          <w:sz w:val="24"/>
          <w:szCs w:val="24"/>
          <w:highlight w:val="none"/>
          <w:lang w:val="en-US" w:eastAsia="zh-CN"/>
        </w:rPr>
        <w:t xml:space="preserve">*1台</w:t>
      </w:r>
      <w:r/>
    </w:p>
    <w:p>
      <w:pPr>
        <w:pStyle w:val="706"/>
        <w:numPr>
          <w:ilvl w:val="0"/>
          <w:numId w:val="6"/>
        </w:numPr>
        <w:ind w:left="420" w:hanging="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olor w:val="auto"/>
          <w:sz w:val="24"/>
          <w:szCs w:val="24"/>
          <w:highlight w:val="none"/>
        </w:rPr>
        <w:t xml:space="preserve">支撑臂</w:t>
      </w:r>
      <w:r>
        <w:rPr>
          <w:rFonts w:hint="eastAsia"/>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1套</w:t>
      </w:r>
      <w:r/>
    </w:p>
    <w:p>
      <w:pPr>
        <w:pStyle w:val="706"/>
        <w:numPr>
          <w:ilvl w:val="0"/>
          <w:numId w:val="6"/>
        </w:numPr>
        <w:ind w:left="420" w:hanging="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olor w:val="auto"/>
          <w:sz w:val="24"/>
          <w:szCs w:val="24"/>
          <w:highlight w:val="none"/>
        </w:rPr>
        <w:t xml:space="preserve">高压氧气管</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德标</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*1套</w:t>
      </w:r>
      <w:r/>
    </w:p>
    <w:p>
      <w:pPr>
        <w:pStyle w:val="706"/>
        <w:numPr>
          <w:ilvl w:val="0"/>
          <w:numId w:val="6"/>
        </w:numPr>
        <w:ind w:left="420" w:hanging="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olor w:val="auto"/>
          <w:sz w:val="24"/>
          <w:szCs w:val="24"/>
          <w:highlight w:val="none"/>
          <w:lang w:val="en-US" w:eastAsia="zh-CN"/>
        </w:rPr>
        <w:t xml:space="preserve">湿化</w:t>
      </w:r>
      <w:r>
        <w:rPr>
          <w:rFonts w:hint="eastAsia"/>
          <w:color w:val="auto"/>
          <w:sz w:val="24"/>
          <w:szCs w:val="24"/>
          <w:highlight w:val="none"/>
        </w:rPr>
        <w:t xml:space="preserve">器</w:t>
      </w:r>
      <w:r>
        <w:rPr>
          <w:rFonts w:hint="eastAsia"/>
          <w:color w:val="auto"/>
          <w:sz w:val="24"/>
          <w:szCs w:val="24"/>
          <w:highlight w:val="none"/>
          <w:lang w:val="en-US" w:eastAsia="zh-CN"/>
        </w:rPr>
        <w:t xml:space="preserve">*1套</w:t>
      </w:r>
      <w:r/>
    </w:p>
    <w:p>
      <w:pPr>
        <w:pStyle w:val="706"/>
        <w:numPr>
          <w:ilvl w:val="0"/>
          <w:numId w:val="6"/>
        </w:numPr>
        <w:ind w:left="420" w:hanging="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呼吸管路*1套</w:t>
      </w:r>
      <w:r/>
    </w:p>
    <w:p>
      <w:pPr>
        <w:pStyle w:val="706"/>
        <w:numPr>
          <w:ilvl w:val="0"/>
          <w:numId w:val="6"/>
        </w:numPr>
        <w:ind w:left="420" w:hanging="42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模拟肺*1套</w:t>
      </w:r>
      <w:r/>
    </w:p>
    <w:p>
      <w:pP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本配置为设备正常使用所必需的最基础/标准组件，包含但不限于实现设备核心功能及满足基本操作要求的最低配置要求，各项配置应完整齐备且符合国家医疗器械相关标准规范。</w:t>
      </w:r>
      <w:r/>
    </w:p>
    <w:p>
      <w:pPr>
        <w:keepLines w:val="0"/>
        <w:keepNext w:val="0"/>
        <w:pageBreakBefore w:val="0"/>
        <w:spacing w:line="24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p>
      <w:pPr>
        <w:numPr>
          <w:ilvl w:val="0"/>
          <w:numId w:val="0"/>
        </w:numPr>
        <w:ind w:left="0" w:firstLine="0"/>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bidi="ar-SA"/>
        </w:rPr>
        <w:t xml:space="preserve">二、</w:t>
      </w:r>
      <w:r>
        <w:rPr>
          <w:rFonts w:hint="eastAsia" w:asciiTheme="minorEastAsia" w:hAnsiTheme="minorEastAsia" w:eastAsiaTheme="minorEastAsia" w:cstheme="minorEastAsia"/>
          <w:b/>
          <w:bCs/>
          <w:color w:val="auto"/>
          <w:sz w:val="24"/>
          <w:szCs w:val="24"/>
          <w:highlight w:val="none"/>
          <w:lang w:val="en-US" w:eastAsia="zh-CN"/>
        </w:rPr>
        <w:t xml:space="preserve">技术要求：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基本要求</w:t>
      </w:r>
      <w:r/>
    </w:p>
    <w:p>
      <w:pPr>
        <w:ind w:firstLine="42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1.1</w:t>
      </w:r>
      <w:r>
        <w:rPr>
          <w:rFonts w:hint="eastAsia" w:ascii="宋体" w:hAnsi="宋体" w:cs="宋体"/>
          <w:b w:val="0"/>
          <w:bCs w:val="0"/>
          <w:color w:val="auto"/>
          <w:sz w:val="24"/>
          <w:szCs w:val="24"/>
          <w:highlight w:val="none"/>
          <w:lang w:eastAsia="zh-CN"/>
        </w:rPr>
        <w:t xml:space="preserve">、</w:t>
      </w:r>
      <w:r>
        <w:rPr>
          <w:rStyle w:val="702"/>
          <w:rFonts w:hint="eastAsia" w:ascii="Arial" w:hAnsi="Arial" w:cs="Arial"/>
          <w:i w:val="0"/>
          <w:iCs w:val="0"/>
          <w:color w:val="auto"/>
          <w:sz w:val="24"/>
          <w:szCs w:val="24"/>
          <w:highlight w:val="none"/>
          <w:shd w:val="clear" w:color="auto" w:fill="ffffff"/>
        </w:rPr>
        <w:t xml:space="preserve">设备用途说明：可使用独立气源，用于儿童到成人的呼吸支持和治疗。</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技术参数</w:t>
      </w:r>
      <w:r/>
    </w:p>
    <w:p>
      <w:pPr>
        <w:ind w:firstLine="42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2.1、屏幕尺寸≥10英寸全触摸屏，中文界面。</w:t>
      </w:r>
      <w:r/>
    </w:p>
    <w:p>
      <w:pPr>
        <w:ind w:firstLine="42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2.2、呼出端内置热丝流量传感器或超声流量传感器，采样精准度高，人机同步性好</w:t>
      </w:r>
      <w:r>
        <w:rPr>
          <w:rFonts w:hint="eastAsia" w:ascii="宋体" w:hAnsi="宋体" w:eastAsia="宋体" w:cs="Times New Roman"/>
          <w:color w:val="auto"/>
          <w:sz w:val="24"/>
          <w:szCs w:val="24"/>
          <w:highlight w:val="none"/>
          <w:lang w:val="en-US" w:eastAsia="zh-CN"/>
        </w:rPr>
        <w:t xml:space="preserve">。（提供相关佐证材料）</w:t>
      </w:r>
      <w:r/>
    </w:p>
    <w:p>
      <w:pPr>
        <w:ind w:firstLine="42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2.3、潮气量：20 ml-2000 ml</w:t>
      </w:r>
      <w:r/>
    </w:p>
    <w:p>
      <w:pPr>
        <w:ind w:firstLine="42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2.4、成人模式下吸入潮气量误差（精准度）不超过：±（8ml＋设置值的10%）</w:t>
      </w:r>
      <w:r/>
    </w:p>
    <w:p>
      <w:pPr>
        <w:ind w:firstLine="42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2.5、呼吸频率：4-150 BPM</w:t>
      </w:r>
      <w:r/>
    </w:p>
    <w:p>
      <w:pPr>
        <w:ind w:firstLine="42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2.6、吸气峰流速≥ 160 L/min</w:t>
      </w:r>
      <w:r/>
    </w:p>
    <w:p>
      <w:pPr>
        <w:ind w:firstLine="42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2.7、呼气触发或吸气终止最大比例≤ 85%</w:t>
      </w:r>
      <w:r/>
    </w:p>
    <w:p>
      <w:pPr>
        <w:ind w:firstLine="42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2.8、具备压力触发和流量触发（提供相关佐证材料）</w:t>
      </w:r>
      <w:r/>
    </w:p>
    <w:p>
      <w:pPr>
        <w:ind w:firstLine="42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2.9 、流量触发最大流量≤ 15 L/min（提供相关佐证材料）</w:t>
      </w:r>
      <w:r/>
    </w:p>
    <w:p>
      <w:pPr>
        <w:ind w:firstLine="42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2.10、窒息报警时间 ：5-45秒</w:t>
      </w:r>
      <w:r/>
    </w:p>
    <w:p>
      <w:pPr>
        <w:ind w:firstLine="42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2.11、内置雾化可通过呼吸机控制雾化时间</w:t>
      </w:r>
      <w:r/>
    </w:p>
    <w:p>
      <w:pPr>
        <w:ind w:firstLine="42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2.12、 最大气道压力≥100 cmH</w:t>
      </w:r>
      <w:r>
        <w:rPr>
          <w:rFonts w:hint="default" w:ascii="宋体" w:hAnsi="宋体" w:eastAsia="宋体" w:cs="Times New Roman"/>
          <w:color w:val="auto"/>
          <w:sz w:val="24"/>
          <w:szCs w:val="24"/>
          <w:highlight w:val="none"/>
          <w:lang w:val="en-US" w:eastAsia="zh-CN"/>
        </w:rPr>
        <w:t xml:space="preserve">2O</w:t>
      </w:r>
      <w:r/>
    </w:p>
    <w:p>
      <w:pPr>
        <w:ind w:firstLine="42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、通气模式：有创通气：（VC、PC、PRVC、SIMV、PS、CPAP、双水平正压通气），无创通气，高流量氧疗。内置雾化可通过呼吸机控制雾化时间。</w:t>
      </w:r>
      <w:r/>
    </w:p>
    <w:p>
      <w:pPr>
        <w:ind w:firstLine="42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、肺功能参数：肺顺应性（包含动态和静态），肺弹性，吸气及呼气阻力，呼吸功，总PEEP/内源性PEEP，浅快呼吸指数，呼吸时间常数，P0.1口腔闭合压。</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其他：</w:t>
      </w:r>
      <w:r>
        <w:rPr>
          <w:rFonts w:hint="eastAsia" w:ascii="宋体" w:hAnsi="宋体" w:cs="宋体"/>
          <w:color w:val="auto"/>
          <w:sz w:val="24"/>
          <w:szCs w:val="24"/>
          <w:highlight w:val="none"/>
          <w:lang w:val="en-US" w:eastAsia="zh-CN"/>
        </w:rPr>
        <w:t xml:space="preserve">设备使用年限</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年</w:t>
      </w:r>
      <w:r/>
    </w:p>
    <w:p>
      <w:pPr>
        <w:pStyle w:val="687"/>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有关说明</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维修保证：</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设备免费保修期：整</w:t>
      </w:r>
      <w:r>
        <w:rPr>
          <w:rFonts w:hint="eastAsia" w:ascii="宋体" w:hAnsi="宋体" w:eastAsia="宋体" w:cs="宋体"/>
          <w:color w:val="auto"/>
          <w:sz w:val="24"/>
          <w:szCs w:val="24"/>
          <w:highlight w:val="none"/>
        </w:rPr>
        <w:t xml:space="preserve">机质保≥</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在保质期内，故障发生后，要求供方在接报后2小时内响应，24小时之内到达现场排除故障；须提供故障不能排除时的解决方案。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免费质保期后，设备终身维修，维修只收配件费。</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交货期：</w:t>
      </w:r>
      <w:r>
        <w:rPr>
          <w:rFonts w:hint="eastAsia" w:ascii="宋体" w:hAnsi="宋体" w:eastAsia="宋体" w:cs="宋体"/>
          <w:color w:val="auto"/>
          <w:sz w:val="24"/>
          <w:szCs w:val="24"/>
          <w:highlight w:val="none"/>
          <w:lang w:val="en-US" w:eastAsia="zh-CN"/>
        </w:rPr>
        <w:t xml:space="preserve">供方需在合同生效之日起或接到院方通知后30日历日内向需方交付上述设备，并应保证所供设备生产日期为合同签订前90天内生产的全新的、未使用过的，并符合国家有关标准、制造厂标准及协议技术标准要求。逾期将按违约责任执行</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验收标准：供方提供的商品必须符合我国最新颁布的与之相关的技术规范与标准，同时必须满足招标书中所列全部规格、型号、具体配置、技术条件及功能要求和供方承诺的其它指标。</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交货条件：产品交货时，包装完整无破损，还必须提供以下材料</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装箱单</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产品质检合格证明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需要提供维护手册、维修手册、软件备份、故障代码表、备件清单、零部件、维修密码等维护维修必需的材料和信息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运输及到货地点：由供方负责办理运输及装卸，直接送至需方所在地，所有费用由供方承担。</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装、调试及售后服务：在货物到达用单位后,供方应在7天内派技术人员到达现场,提供安装、调试等服务,并协助医院组织验收；供方负责本次采购设备的免费安装、调试（安装调试过程所需耗品应由供方免费提供），保证培训人员正常操作该设备的各种功能。供方提供设备操作规范张贴设备上，提供设备操作规范电子档交于采购人。</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付款方式：采购合同签订生效后，采购人向中标方支付合同金额30%的预付款；待全部货物到达采购人指定地点，经验收合格并装机培训结束，中标方向采购人提供增值税发票后，采购人向中标方支付合同金额的60%；余款10%满一年付清。</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具备数字化接口的设备应承诺免费开放该接口，由供应商配合与医院信息系统相连接。供应商承担设备与医院设备实时监控系统相连的相关费用，达到医院实时监控要求。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具有汉字字库、中文支持的系统及中文文档的设备应承诺免费提供该系统，暂不具备的应承诺如日后具备此系统后免费向用户提供。</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设备使用年限内，生产厂家应承诺保证配件、耗材的供应；若因设备升级等原因导致配件、耗材价格提高，或已无法正常供应配件、耗材时，采购人有权要求生产厂家按折旧后的价格将设备回购。</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12、保修期内，年度定期预防性维护保养次数，不少于_</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_次；保修期满后，人工费为单次故障不高于_2000_元，年度保修协议价不高于设备总价的_</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__%，年度定期预防性维护保养次数，不少于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lang w:val="en-US" w:eastAsia="zh-CN"/>
        </w:rPr>
        <w:t xml:space="preserve">次。</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13、供应商负责设备的终身维修并应继续提供优质的服务，储备足够的零配件备库，保修期满后，以市场价</w:t>
      </w:r>
      <w:r>
        <w:rPr>
          <w:rFonts w:hint="eastAsia" w:ascii="宋体" w:hAnsi="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的优惠价供应维修零配件，消耗品的供应应由双方另设协议决定。</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14、中标供应商提供的货物必须与投标文件内容一致，否则验收不合格，采购人有权终止合同并追究其责任。</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15、本项目投标总报价包括所投产品及其配件、包装、运杂、安装调试及售后服务等从项目中标起到项目正式交付以及质保期内所发生的一切费用。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16、根据国家扶持中小企业的有关政策，在我司组织的采购项目中标的供应商，如需要政府采购信用担保融资，请按锡财购【2013】5号文件执行；如需要政府采购合同融资，请按锡财购【2020】17号文件执行。</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以上项目要求和有关说明均需满足，有任何偏离将导致投标被否决。</w:t>
      </w:r>
      <w:r/>
    </w:p>
    <w:p>
      <w:pPr>
        <w:ind w:left="0" w:firstLine="0"/>
        <w:spacing w:line="360" w:lineRule="auto"/>
        <w:tabs>
          <w:tab w:val="left" w:pos="945"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numPr>
          <w:ilvl w:val="0"/>
          <w:numId w:val="7"/>
        </w:numPr>
        <w:jc w:val="center"/>
        <w:tabs>
          <w:tab w:val="left" w:pos="675" w:leader="none"/>
        </w:tabs>
        <w:rPr>
          <w:b/>
          <w:color w:val="auto"/>
          <w:sz w:val="32"/>
          <w:szCs w:val="32"/>
          <w:highlight w:val="none"/>
        </w:rPr>
      </w:pPr>
      <w:r>
        <w:rPr>
          <w:rFonts w:hint="eastAsia"/>
          <w:b/>
          <w:color w:val="auto"/>
          <w:sz w:val="32"/>
          <w:szCs w:val="32"/>
          <w:highlight w:val="none"/>
        </w:rPr>
        <w:t xml:space="preserve">合同书（格式）</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需方（采购人）：无锡市惠山区人民医院</w:t>
      </w:r>
      <w:r/>
    </w:p>
    <w:p>
      <w:pPr>
        <w:pStyle w:val="691"/>
        <w:ind w:left="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地址：无锡市惠山区洛社镇站前北路2号</w:t>
      </w:r>
      <w:r/>
    </w:p>
    <w:p>
      <w:pPr>
        <w:jc w:val="left"/>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联系人及联系方式：</w:t>
      </w:r>
      <w:r/>
    </w:p>
    <w:p>
      <w:pPr>
        <w:jc w:val="left"/>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供方（中标方）：</w:t>
      </w:r>
      <w:r/>
    </w:p>
    <w:p>
      <w:pPr>
        <w:pStyle w:val="691"/>
        <w:ind w:left="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p>
      <w:pPr>
        <w:jc w:val="left"/>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联系人及联系方式：</w:t>
      </w:r>
      <w:r/>
    </w:p>
    <w:p>
      <w:pPr>
        <w:pStyle w:val="691"/>
        <w:ind w:left="126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）采购及有关事项协商一致，共同达成如下协议：</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一、采购项目编号：</w:t>
      </w:r>
      <w:r/>
    </w:p>
    <w:p>
      <w:pPr>
        <w:keepLines w:val="0"/>
        <w:keepNext w:val="0"/>
        <w:pageBreakBefore w:val="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二、采购内容：</w:t>
      </w:r>
      <w:r>
        <w:rPr>
          <w:rFonts w:hint="eastAsia" w:asciiTheme="minorEastAsia" w:hAnsiTheme="minorEastAsia" w:eastAsiaTheme="minorEastAsia" w:cstheme="minorEastAsia"/>
          <w:bCs/>
          <w:color w:val="auto"/>
          <w:sz w:val="24"/>
          <w:szCs w:val="24"/>
          <w:highlight w:val="none"/>
        </w:rPr>
        <w:t xml:space="preserve">标的、规格型号、数量、单价</w:t>
      </w:r>
      <w:r/>
    </w:p>
    <w:tbl>
      <w:tblPr>
        <w:tblStyle w:val="684"/>
        <w:tblW w:w="9566" w:type="dxa"/>
        <w:tblInd w:w="91" w:type="dxa"/>
        <w:tblLayout w:type="fixed"/>
        <w:tblCellMar>
          <w:left w:w="108" w:type="dxa"/>
          <w:top w:w="0" w:type="dxa"/>
          <w:right w:w="108" w:type="dxa"/>
          <w:bottom w:w="0" w:type="dxa"/>
        </w:tblCellMar>
        <w:tblLook w:val="04A0" w:firstRow="1" w:lastRow="0" w:firstColumn="1" w:lastColumn="0" w:noHBand="0" w:noVBand="1"/>
      </w:tblPr>
      <w:tblGrid>
        <w:gridCol w:w="966"/>
        <w:gridCol w:w="1194"/>
        <w:gridCol w:w="860"/>
        <w:gridCol w:w="1080"/>
        <w:gridCol w:w="900"/>
        <w:gridCol w:w="1536"/>
        <w:gridCol w:w="1080"/>
        <w:gridCol w:w="1950"/>
      </w:tblGrid>
      <w:tr>
        <w:trPr>
          <w:trHeight w:val="735"/>
        </w:trPr>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single" w:color="auto"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设备名称</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品牌</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型号</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国别</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制造商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单价（元）</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品目1</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品目2</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品目3</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tc>
      </w:tr>
    </w:tbl>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三、中标（成交）总金额：（大写）</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 ；（小写）</w:t>
      </w:r>
      <w:r>
        <w:rPr>
          <w:rFonts w:hint="eastAsia" w:asciiTheme="minorEastAsia" w:hAnsiTheme="minorEastAsia" w:eastAsiaTheme="minorEastAsia" w:cstheme="minorEastAsia"/>
          <w:bCs/>
          <w:color w:val="auto"/>
          <w:sz w:val="24"/>
          <w:szCs w:val="24"/>
          <w:highlight w:val="none"/>
          <w:u w:val="single"/>
        </w:rPr>
        <w:t xml:space="preserve">              </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四、交货期或完工期：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供方需在合同生效之日起或接到院方通知后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日历日内向需方交付上述设备，并应保证所供设备生产日期为合同签订前90天内生产的全新的、未使用过的，并符合国家有关标准、制造厂标准及协议技术标准要求。逾期将按违约责任执行。</w:t>
      </w:r>
      <w:r/>
    </w:p>
    <w:p>
      <w:pPr>
        <w:numPr>
          <w:ilvl w:val="0"/>
          <w:numId w:val="0"/>
        </w:numPr>
        <w:ind w:right="59"/>
        <w:jc w:val="both"/>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bidi="ar-SA"/>
        </w:rPr>
        <w:t xml:space="preserve">五、</w:t>
      </w:r>
      <w:r>
        <w:rPr>
          <w:rFonts w:hint="eastAsia" w:asciiTheme="minorEastAsia" w:hAnsiTheme="minorEastAsia" w:eastAsiaTheme="minorEastAsia" w:cstheme="minorEastAsia"/>
          <w:bCs/>
          <w:color w:val="auto"/>
          <w:sz w:val="24"/>
          <w:szCs w:val="24"/>
          <w:highlight w:val="none"/>
        </w:rPr>
        <w:t xml:space="preserve">质保期：</w:t>
      </w:r>
      <w:r/>
    </w:p>
    <w:p>
      <w:pPr>
        <w:numPr>
          <w:ilvl w:val="0"/>
          <w:numId w:val="0"/>
        </w:numPr>
        <w:ind w:right="59" w:firstLine="456"/>
        <w:jc w:val="both"/>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pacing w:val="-6"/>
          <w:sz w:val="24"/>
          <w:szCs w:val="24"/>
          <w:highlight w:val="none"/>
          <w:lang w:eastAsia="zh-CN"/>
        </w:rPr>
        <w:t xml:space="preserve">供</w:t>
      </w:r>
      <w:r>
        <w:rPr>
          <w:rFonts w:hint="eastAsia" w:asciiTheme="minorEastAsia" w:hAnsiTheme="minorEastAsia" w:eastAsiaTheme="minorEastAsia" w:cstheme="minorEastAsia"/>
          <w:color w:val="auto"/>
          <w:spacing w:val="-4"/>
          <w:sz w:val="24"/>
          <w:szCs w:val="24"/>
          <w:highlight w:val="none"/>
        </w:rPr>
        <w:t xml:space="preserve">方</w:t>
      </w:r>
      <w:r>
        <w:rPr>
          <w:rFonts w:hint="eastAsia" w:asciiTheme="minorEastAsia" w:hAnsiTheme="minorEastAsia" w:eastAsiaTheme="minorEastAsia" w:cstheme="minorEastAsia"/>
          <w:color w:val="auto"/>
          <w:spacing w:val="-3"/>
          <w:sz w:val="24"/>
          <w:szCs w:val="24"/>
          <w:highlight w:val="none"/>
        </w:rPr>
        <w:t xml:space="preserve">应提供保修期_______</w:t>
      </w:r>
      <w:r>
        <w:rPr>
          <w:rFonts w:hint="eastAsia" w:asciiTheme="minorEastAsia" w:hAnsiTheme="minorEastAsia" w:eastAsiaTheme="minorEastAsia" w:cstheme="minorEastAsia"/>
          <w:color w:val="auto"/>
          <w:spacing w:val="-3"/>
          <w:sz w:val="24"/>
          <w:szCs w:val="24"/>
          <w:highlight w:val="none"/>
          <w:lang w:val="en-US" w:eastAsia="zh-CN"/>
        </w:rPr>
        <w:t xml:space="preserve">年</w:t>
      </w:r>
      <w:r>
        <w:rPr>
          <w:rFonts w:hint="eastAsia" w:asciiTheme="minorEastAsia" w:hAnsiTheme="minorEastAsia" w:eastAsiaTheme="minorEastAsia" w:cstheme="minorEastAsia"/>
          <w:color w:val="auto"/>
          <w:spacing w:val="-3"/>
          <w:sz w:val="24"/>
          <w:szCs w:val="24"/>
          <w:highlight w:val="none"/>
        </w:rPr>
        <w:t xml:space="preserve">，保修期的期限应以</w:t>
      </w:r>
      <w:r>
        <w:rPr>
          <w:rFonts w:hint="eastAsia" w:asciiTheme="minorEastAsia" w:hAnsiTheme="minorEastAsia" w:eastAsiaTheme="minorEastAsia" w:cstheme="minorEastAsia"/>
          <w:color w:val="auto"/>
          <w:spacing w:val="-3"/>
          <w:sz w:val="24"/>
          <w:szCs w:val="24"/>
          <w:highlight w:val="none"/>
          <w:lang w:eastAsia="zh-CN"/>
        </w:rPr>
        <w:t xml:space="preserve">供需</w:t>
      </w:r>
      <w:r>
        <w:rPr>
          <w:rFonts w:hint="eastAsia" w:asciiTheme="minorEastAsia" w:hAnsiTheme="minorEastAsia" w:eastAsiaTheme="minorEastAsia" w:cstheme="minorEastAsia"/>
          <w:color w:val="auto"/>
          <w:spacing w:val="-3"/>
          <w:sz w:val="24"/>
          <w:szCs w:val="24"/>
          <w:highlight w:val="none"/>
        </w:rPr>
        <w:t xml:space="preserve">双方的验收合格之日起计算，</w:t>
      </w:r>
      <w:r>
        <w:rPr>
          <w:rFonts w:hint="eastAsia" w:asciiTheme="minorEastAsia" w:hAnsiTheme="minorEastAsia" w:eastAsiaTheme="minorEastAsia" w:cstheme="minorEastAsia"/>
          <w:color w:val="auto"/>
          <w:spacing w:val="-5"/>
          <w:sz w:val="24"/>
          <w:szCs w:val="24"/>
          <w:highlight w:val="none"/>
        </w:rPr>
        <w:t xml:space="preserve">保修期内免费更换零配件及工时费。</w:t>
      </w:r>
      <w:r>
        <w:rPr>
          <w:rFonts w:hint="eastAsia" w:asciiTheme="minorEastAsia" w:hAnsiTheme="minorEastAsia" w:eastAsiaTheme="minorEastAsia" w:cstheme="minorEastAsia"/>
          <w:color w:val="auto"/>
          <w:spacing w:val="-5"/>
          <w:sz w:val="24"/>
          <w:szCs w:val="24"/>
          <w:highlight w:val="none"/>
          <w:lang w:eastAsia="zh-CN"/>
        </w:rPr>
        <w:t xml:space="preserve">供</w:t>
      </w:r>
      <w:r>
        <w:rPr>
          <w:rFonts w:hint="eastAsia" w:asciiTheme="minorEastAsia" w:hAnsiTheme="minorEastAsia" w:eastAsiaTheme="minorEastAsia" w:cstheme="minorEastAsia"/>
          <w:color w:val="auto"/>
          <w:spacing w:val="-5"/>
          <w:sz w:val="24"/>
          <w:szCs w:val="24"/>
          <w:highlight w:val="none"/>
        </w:rPr>
        <w:t xml:space="preserve">方在保修期内应确保开机率为 95%以上</w:t>
      </w:r>
      <w:r>
        <w:rPr>
          <w:rFonts w:hint="eastAsia" w:asciiTheme="minorEastAsia" w:hAnsiTheme="minorEastAsia" w:eastAsiaTheme="minorEastAsia" w:cstheme="minorEastAsia"/>
          <w:color w:val="auto"/>
          <w:spacing w:val="-5"/>
          <w:sz w:val="24"/>
          <w:szCs w:val="24"/>
          <w:highlight w:val="none"/>
          <w:lang w:eastAsia="zh-CN"/>
        </w:rPr>
        <w:t xml:space="preserve">。如果开机率由于供方的原因未能达标，对于开机率低于</w:t>
      </w:r>
      <w:r>
        <w:rPr>
          <w:rFonts w:hint="eastAsia" w:asciiTheme="minorEastAsia" w:hAnsiTheme="minorEastAsia" w:eastAsiaTheme="minorEastAsia" w:cstheme="minorEastAsia"/>
          <w:color w:val="auto"/>
          <w:spacing w:val="-5"/>
          <w:sz w:val="24"/>
          <w:szCs w:val="24"/>
          <w:highlight w:val="none"/>
          <w:lang w:val="en-US" w:eastAsia="zh-CN"/>
        </w:rPr>
        <w:t xml:space="preserve">95%的每一个百分点</w:t>
      </w:r>
      <w:r>
        <w:rPr>
          <w:rFonts w:hint="eastAsia" w:asciiTheme="minorEastAsia" w:hAnsiTheme="minorEastAsia" w:eastAsiaTheme="minorEastAsia" w:cstheme="minorEastAsia"/>
          <w:color w:val="auto"/>
          <w:spacing w:val="-9"/>
          <w:sz w:val="24"/>
          <w:szCs w:val="24"/>
          <w:highlight w:val="none"/>
        </w:rPr>
        <w:t xml:space="preserve">，</w:t>
      </w:r>
      <w:r>
        <w:rPr>
          <w:rFonts w:hint="eastAsia" w:asciiTheme="minorEastAsia" w:hAnsiTheme="minorEastAsia" w:eastAsiaTheme="minorEastAsia" w:cstheme="minorEastAsia"/>
          <w:color w:val="auto"/>
          <w:spacing w:val="-5"/>
          <w:sz w:val="24"/>
          <w:szCs w:val="24"/>
          <w:highlight w:val="none"/>
          <w:lang w:eastAsia="zh-CN"/>
        </w:rPr>
        <w:t xml:space="preserve">服务合同期限将</w:t>
      </w:r>
      <w:r>
        <w:rPr>
          <w:rFonts w:hint="eastAsia" w:asciiTheme="minorEastAsia" w:hAnsiTheme="minorEastAsia" w:eastAsiaTheme="minorEastAsia" w:cstheme="minorEastAsia"/>
          <w:color w:val="auto"/>
          <w:spacing w:val="-5"/>
          <w:sz w:val="24"/>
          <w:szCs w:val="24"/>
          <w:highlight w:val="none"/>
        </w:rPr>
        <w:t xml:space="preserve">相应延长7个日历日。</w:t>
      </w:r>
      <w:r>
        <w:rPr>
          <w:rFonts w:hint="eastAsia" w:asciiTheme="minorEastAsia" w:hAnsiTheme="minorEastAsia" w:eastAsiaTheme="minorEastAsia" w:cstheme="minorEastAsia"/>
          <w:color w:val="auto"/>
          <w:spacing w:val="-5"/>
          <w:sz w:val="24"/>
          <w:szCs w:val="24"/>
          <w:highlight w:val="none"/>
          <w:lang w:eastAsia="zh-CN"/>
        </w:rPr>
        <w:t xml:space="preserve">质保期内</w:t>
      </w:r>
      <w:r>
        <w:rPr>
          <w:rFonts w:hint="eastAsia" w:asciiTheme="minorEastAsia" w:hAnsiTheme="minorEastAsia" w:eastAsiaTheme="minorEastAsia" w:cstheme="minorEastAsia"/>
          <w:color w:val="auto"/>
          <w:spacing w:val="-4"/>
          <w:sz w:val="24"/>
          <w:szCs w:val="24"/>
          <w:highlight w:val="none"/>
        </w:rPr>
        <w:t xml:space="preserve">报修响应时间_______小时，到场时间_________小时（不可抗拒力量下除外）。</w:t>
      </w:r>
      <w:r>
        <w:rPr>
          <w:rFonts w:hint="eastAsia" w:asciiTheme="minorEastAsia" w:hAnsiTheme="minorEastAsia" w:eastAsiaTheme="minorEastAsia" w:cstheme="minorEastAsia"/>
          <w:bCs/>
          <w:color w:val="auto"/>
          <w:sz w:val="24"/>
          <w:szCs w:val="24"/>
          <w:highlight w:val="none"/>
        </w:rPr>
        <w:t xml:space="preserve">保修期内，年度定期预防性维护保养次数，不少于</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rPr>
        <w:t xml:space="preserve">次；保修期满后，人工费为单次故障不高于</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rPr>
        <w:t xml:space="preserve">元，年度保修协议价不高于设备总价的</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rPr>
        <w:t xml:space="preserve">%，年度定期预防性维护保养次数，不少于</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rPr>
        <w:t xml:space="preserve">次。乙方负责设备的终身维修并应继续提供优质的服务，储备足够的零配件备库，保修期满后，以</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rPr>
        <w:t xml:space="preserve">的优惠价供应维修零配件，消耗品的供应应由双方另设协议决定。</w:t>
      </w:r>
      <w:r/>
    </w:p>
    <w:p>
      <w:pPr>
        <w:numPr>
          <w:ilvl w:val="0"/>
          <w:numId w:val="0"/>
        </w:numPr>
        <w:ind w:right="31"/>
        <w:jc w:val="both"/>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bidi="ar-SA"/>
        </w:rPr>
        <w:t xml:space="preserve">六、</w:t>
      </w:r>
      <w:r>
        <w:rPr>
          <w:rFonts w:hint="eastAsia" w:asciiTheme="minorEastAsia" w:hAnsiTheme="minorEastAsia" w:eastAsiaTheme="minorEastAsia" w:cstheme="minorEastAsia"/>
          <w:bCs/>
          <w:color w:val="auto"/>
          <w:sz w:val="24"/>
          <w:szCs w:val="24"/>
          <w:highlight w:val="none"/>
        </w:rPr>
        <w:t xml:space="preserve">交货地点和方式：</w:t>
      </w:r>
      <w:r/>
    </w:p>
    <w:p>
      <w:pPr>
        <w:numPr>
          <w:ilvl w:val="0"/>
          <w:numId w:val="0"/>
        </w:numPr>
        <w:ind w:right="31" w:firstLine="464"/>
        <w:jc w:val="both"/>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lang w:eastAsia="zh-CN"/>
        </w:rPr>
        <w:t xml:space="preserve">供</w:t>
      </w:r>
      <w:r>
        <w:rPr>
          <w:rFonts w:hint="eastAsia" w:asciiTheme="minorEastAsia" w:hAnsiTheme="minorEastAsia" w:eastAsiaTheme="minorEastAsia" w:cstheme="minorEastAsia"/>
          <w:color w:val="auto"/>
          <w:spacing w:val="-4"/>
          <w:sz w:val="24"/>
          <w:szCs w:val="24"/>
          <w:highlight w:val="none"/>
        </w:rPr>
        <w:t xml:space="preserve">方确保器械安全无</w:t>
      </w:r>
      <w:r>
        <w:rPr>
          <w:rFonts w:hint="eastAsia" w:asciiTheme="minorEastAsia" w:hAnsiTheme="minorEastAsia" w:eastAsiaTheme="minorEastAsia" w:cstheme="minorEastAsia"/>
          <w:color w:val="auto"/>
          <w:spacing w:val="-3"/>
          <w:sz w:val="24"/>
          <w:szCs w:val="24"/>
          <w:highlight w:val="none"/>
        </w:rPr>
        <w:t xml:space="preserve">损</w:t>
      </w:r>
      <w:r>
        <w:rPr>
          <w:rFonts w:hint="eastAsia" w:asciiTheme="minorEastAsia" w:hAnsiTheme="minorEastAsia" w:eastAsiaTheme="minorEastAsia" w:cstheme="minorEastAsia"/>
          <w:color w:val="auto"/>
          <w:spacing w:val="-2"/>
          <w:sz w:val="24"/>
          <w:szCs w:val="24"/>
          <w:highlight w:val="none"/>
        </w:rPr>
        <w:t xml:space="preserve">地运抵</w:t>
      </w:r>
      <w:r>
        <w:rPr>
          <w:rFonts w:hint="eastAsia" w:asciiTheme="minorEastAsia" w:hAnsiTheme="minorEastAsia" w:eastAsiaTheme="minorEastAsia" w:cstheme="minorEastAsia"/>
          <w:color w:val="auto"/>
          <w:spacing w:val="-2"/>
          <w:sz w:val="24"/>
          <w:szCs w:val="24"/>
          <w:highlight w:val="none"/>
          <w:lang w:eastAsia="zh-CN"/>
        </w:rPr>
        <w:t xml:space="preserve">需</w:t>
      </w:r>
      <w:r>
        <w:rPr>
          <w:rFonts w:hint="eastAsia" w:asciiTheme="minorEastAsia" w:hAnsiTheme="minorEastAsia" w:eastAsiaTheme="minorEastAsia" w:cstheme="minorEastAsia"/>
          <w:color w:val="auto"/>
          <w:spacing w:val="-2"/>
          <w:sz w:val="24"/>
          <w:szCs w:val="24"/>
          <w:highlight w:val="none"/>
        </w:rPr>
        <w:t xml:space="preserve">方指定现场，并承担器械的运费、保险费、装卸费</w:t>
      </w:r>
      <w:r>
        <w:rPr>
          <w:rFonts w:hint="eastAsia" w:asciiTheme="minorEastAsia" w:hAnsiTheme="minorEastAsia" w:eastAsiaTheme="minorEastAsia" w:cstheme="minorEastAsia"/>
          <w:color w:val="auto"/>
          <w:spacing w:val="-8"/>
          <w:sz w:val="24"/>
          <w:szCs w:val="24"/>
          <w:highlight w:val="none"/>
        </w:rPr>
        <w:t xml:space="preserve">等</w:t>
      </w:r>
      <w:r>
        <w:rPr>
          <w:rFonts w:hint="eastAsia" w:asciiTheme="minorEastAsia" w:hAnsiTheme="minorEastAsia" w:eastAsiaTheme="minorEastAsia" w:cstheme="minorEastAsia"/>
          <w:color w:val="auto"/>
          <w:spacing w:val="-6"/>
          <w:sz w:val="24"/>
          <w:szCs w:val="24"/>
          <w:highlight w:val="none"/>
        </w:rPr>
        <w:t xml:space="preserve">费用。</w:t>
      </w:r>
      <w:r>
        <w:rPr>
          <w:rFonts w:hint="eastAsia" w:asciiTheme="minorEastAsia" w:hAnsiTheme="minorEastAsia" w:eastAsiaTheme="minorEastAsia" w:cstheme="minorEastAsia"/>
          <w:color w:val="auto"/>
          <w:spacing w:val="-6"/>
          <w:sz w:val="24"/>
          <w:szCs w:val="24"/>
          <w:highlight w:val="none"/>
          <w:lang w:eastAsia="zh-CN"/>
        </w:rPr>
        <w:t xml:space="preserve">供</w:t>
      </w:r>
      <w:r>
        <w:rPr>
          <w:rFonts w:hint="eastAsia" w:asciiTheme="minorEastAsia" w:hAnsiTheme="minorEastAsia" w:eastAsiaTheme="minorEastAsia" w:cstheme="minorEastAsia"/>
          <w:color w:val="auto"/>
          <w:spacing w:val="-6"/>
          <w:sz w:val="24"/>
          <w:szCs w:val="24"/>
          <w:highlight w:val="none"/>
        </w:rPr>
        <w:t xml:space="preserve">方还应在发货前通知</w:t>
      </w:r>
      <w:r>
        <w:rPr>
          <w:rFonts w:hint="eastAsia" w:asciiTheme="minorEastAsia" w:hAnsiTheme="minorEastAsia" w:eastAsiaTheme="minorEastAsia" w:cstheme="minorEastAsia"/>
          <w:color w:val="auto"/>
          <w:spacing w:val="-6"/>
          <w:sz w:val="24"/>
          <w:szCs w:val="24"/>
          <w:highlight w:val="none"/>
          <w:lang w:eastAsia="zh-CN"/>
        </w:rPr>
        <w:t xml:space="preserve">需</w:t>
      </w:r>
      <w:r>
        <w:rPr>
          <w:rFonts w:hint="eastAsia" w:asciiTheme="minorEastAsia" w:hAnsiTheme="minorEastAsia" w:eastAsiaTheme="minorEastAsia" w:cstheme="minorEastAsia"/>
          <w:color w:val="auto"/>
          <w:spacing w:val="-6"/>
          <w:sz w:val="24"/>
          <w:szCs w:val="24"/>
          <w:highlight w:val="none"/>
        </w:rPr>
        <w:t xml:space="preserve">方器械的运输信息以及到货时间，以便</w:t>
      </w:r>
      <w:r>
        <w:rPr>
          <w:rFonts w:hint="eastAsia" w:asciiTheme="minorEastAsia" w:hAnsiTheme="minorEastAsia" w:eastAsiaTheme="minorEastAsia" w:cstheme="minorEastAsia"/>
          <w:color w:val="auto"/>
          <w:spacing w:val="-6"/>
          <w:sz w:val="24"/>
          <w:szCs w:val="24"/>
          <w:highlight w:val="none"/>
          <w:lang w:eastAsia="zh-CN"/>
        </w:rPr>
        <w:t xml:space="preserve">需</w:t>
      </w:r>
      <w:r>
        <w:rPr>
          <w:rFonts w:hint="eastAsia" w:asciiTheme="minorEastAsia" w:hAnsiTheme="minorEastAsia" w:eastAsiaTheme="minorEastAsia" w:cstheme="minorEastAsia"/>
          <w:color w:val="auto"/>
          <w:spacing w:val="-6"/>
          <w:sz w:val="24"/>
          <w:szCs w:val="24"/>
          <w:highlight w:val="none"/>
        </w:rPr>
        <w:t xml:space="preserve">方做好验货准备。</w:t>
      </w:r>
      <w:r/>
    </w:p>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七、货款支付步骤和办法：</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八、质量要求与检验：</w:t>
      </w:r>
      <w:r/>
    </w:p>
    <w:p>
      <w:pPr>
        <w:ind w:firstLine="480"/>
        <w:keepLines w:val="0"/>
        <w:keepNext w:val="0"/>
        <w:pageBreakBefore w:val="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供方应严格按照招标文件的有关规定和供方投标文件提供合格的货物及服务。                                   </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keepLines w:val="0"/>
        <w:keepNext w:val="0"/>
        <w:pageBreakBefore w:val="0"/>
        <w:spacing w:line="360" w:lineRule="auto"/>
        <w:tabs>
          <w:tab w:val="left" w:pos="420" w:leader="none"/>
          <w:tab w:val="left" w:pos="1050" w:leader="none"/>
          <w:tab w:val="left" w:pos="115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货物的到货验收包括：数量、外观、质量、性能、随机备件、装箱单、质量证书等随机资料及包装完整无破损。</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货物和系统调试验收标准：按行业通行标准、厂方出厂标准、招标文件要求和供方投标文件的承诺，并不低于国家相关标准。</w:t>
      </w:r>
      <w:r/>
    </w:p>
    <w:p>
      <w:pPr>
        <w:ind w:firstLine="52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货物运到需方指定地点并经需方验证签收后，由于需方保管不善造成的质量问题，供方应负责修理，但有关费用由需方承担。</w:t>
      </w:r>
      <w:r/>
    </w:p>
    <w:p>
      <w:pPr>
        <w:ind w:right="47" w:firstLine="480"/>
        <w:jc w:val="both"/>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6.经验</w:t>
      </w:r>
      <w:r>
        <w:rPr>
          <w:rFonts w:hint="eastAsia" w:asciiTheme="minorEastAsia" w:hAnsiTheme="minorEastAsia" w:eastAsiaTheme="minorEastAsia" w:cstheme="minorEastAsia"/>
          <w:bCs/>
          <w:color w:val="auto"/>
          <w:sz w:val="24"/>
          <w:szCs w:val="24"/>
          <w:highlight w:val="none"/>
        </w:rPr>
        <w:t xml:space="preserve">收不合格的，供方应当按照需方要求在</w:t>
      </w:r>
      <w:r>
        <w:rPr>
          <w:rFonts w:hint="eastAsia" w:asciiTheme="minorEastAsia" w:hAnsiTheme="minorEastAsia" w:eastAsiaTheme="minorEastAsia" w:cstheme="minorEastAsia"/>
          <w:bCs/>
          <w:strike w:val="0"/>
          <w:color w:val="auto"/>
          <w:sz w:val="24"/>
          <w:szCs w:val="24"/>
          <w:highlight w:val="none"/>
          <w:lang w:val="en-US" w:eastAsia="zh-CN"/>
        </w:rPr>
        <w:t xml:space="preserve">60天</w:t>
      </w:r>
      <w:r>
        <w:rPr>
          <w:rFonts w:hint="eastAsia" w:asciiTheme="minorEastAsia" w:hAnsiTheme="minorEastAsia" w:eastAsiaTheme="minorEastAsia" w:cstheme="minorEastAsia"/>
          <w:bCs/>
          <w:color w:val="auto"/>
          <w:sz w:val="24"/>
          <w:szCs w:val="24"/>
          <w:highlight w:val="none"/>
        </w:rPr>
        <w:t xml:space="preserve">内进行整改和完善，直至符合招标文件要求的相关标准</w:t>
      </w:r>
      <w:r>
        <w:rPr>
          <w:rFonts w:hint="eastAsia" w:asciiTheme="minorEastAsia" w:hAnsiTheme="minorEastAsia" w:eastAsiaTheme="minorEastAsia" w:cstheme="minorEastAsia"/>
          <w:color w:val="auto"/>
          <w:spacing w:val="-5"/>
          <w:sz w:val="24"/>
          <w:szCs w:val="24"/>
          <w:highlight w:val="none"/>
        </w:rPr>
        <w:t xml:space="preserve">并承担由此发生的</w:t>
      </w:r>
      <w:r>
        <w:rPr>
          <w:rFonts w:hint="eastAsia" w:asciiTheme="minorEastAsia" w:hAnsiTheme="minorEastAsia" w:eastAsiaTheme="minorEastAsia" w:cstheme="minorEastAsia"/>
          <w:color w:val="auto"/>
          <w:spacing w:val="-4"/>
          <w:sz w:val="24"/>
          <w:szCs w:val="24"/>
          <w:highlight w:val="none"/>
        </w:rPr>
        <w:t xml:space="preserve">一切损失和费用。</w:t>
      </w:r>
      <w:r>
        <w:rPr>
          <w:rFonts w:hint="eastAsia" w:asciiTheme="minorEastAsia" w:hAnsiTheme="minorEastAsia" w:eastAsiaTheme="minorEastAsia" w:cstheme="minorEastAsia"/>
          <w:bCs/>
          <w:color w:val="auto"/>
          <w:sz w:val="24"/>
          <w:szCs w:val="24"/>
          <w:highlight w:val="none"/>
        </w:rPr>
        <w:t xml:space="preserve">逾期不</w:t>
      </w:r>
      <w:r>
        <w:rPr>
          <w:rFonts w:hint="eastAsia" w:asciiTheme="minorEastAsia" w:hAnsiTheme="minorEastAsia" w:eastAsiaTheme="minorEastAsia" w:cstheme="minorEastAsia"/>
          <w:bCs/>
          <w:color w:val="auto"/>
          <w:sz w:val="24"/>
          <w:szCs w:val="24"/>
          <w:highlight w:val="none"/>
        </w:rPr>
        <w:t xml:space="preserve">予整改或经整改仍不能符合相关要求，或者导致合同目的无法实现，需方有权依照法律程序解除合同，并追究供方的违约责任。</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九、安装调试及售后服务：</w:t>
      </w:r>
      <w:r/>
    </w:p>
    <w:p>
      <w:pPr>
        <w:numPr>
          <w:ilvl w:val="0"/>
          <w:numId w:val="0"/>
        </w:numPr>
        <w:ind w:firstLine="480"/>
        <w:keepLines w:val="0"/>
        <w:keepNext w:val="0"/>
        <w:pageBreakBefore w:val="0"/>
        <w:spacing w:line="360" w:lineRule="auto"/>
        <w:tabs>
          <w:tab w:val="left" w:pos="525" w:leader="none"/>
          <w:tab w:val="left" w:pos="840"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Cs/>
          <w:color w:val="auto"/>
          <w:sz w:val="24"/>
          <w:szCs w:val="24"/>
          <w:highlight w:val="none"/>
        </w:rPr>
        <w:t xml:space="preserve">供方负责本项目的安装和调试，并保证其提供的货物符合国家、行业、地方、招投标文件及合同规定的质量、性能和标准，并正确且安全地安装。</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rPr>
        <w:t xml:space="preserve">供方提供的服务全部按照国家有关法律法规规章和“三包”规定以及按招标文件要求和供方投标文件中的承诺执行。</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质保期后的货物维护由双方协商再定。</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bCs/>
          <w:color w:val="auto"/>
          <w:sz w:val="24"/>
          <w:szCs w:val="24"/>
          <w:highlight w:val="none"/>
        </w:rPr>
        <w:t xml:space="preserve">需方应向供方现场调试的技术人员及维修人员提供方便条件，有关费用由供方负责。</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需方如要求供方提供招标文件及供方投标文件以外的其它服务，其费用另定。</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十、违约责任：</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bidi="ar-SA"/>
        </w:rPr>
        <w:t xml:space="preserve">1．</w:t>
      </w:r>
      <w:r>
        <w:rPr>
          <w:rFonts w:hint="eastAsia" w:asciiTheme="minorEastAsia" w:hAnsiTheme="minorEastAsia" w:eastAsiaTheme="minorEastAsia" w:cstheme="minorEastAsia"/>
          <w:bCs/>
          <w:color w:val="auto"/>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bidi="ar-SA"/>
        </w:rPr>
        <w:t xml:space="preserve">2.</w:t>
      </w:r>
      <w:r>
        <w:rPr>
          <w:rFonts w:hint="eastAsia" w:asciiTheme="minorEastAsia" w:hAnsiTheme="minorEastAsia" w:eastAsiaTheme="minorEastAsia" w:cstheme="minorEastAsia"/>
          <w:bCs/>
          <w:color w:val="auto"/>
          <w:sz w:val="24"/>
          <w:szCs w:val="24"/>
          <w:highlight w:val="none"/>
        </w:rPr>
        <w:t xml:space="preserve">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bidi="ar-SA"/>
        </w:rPr>
        <w:t xml:space="preserve">3.</w:t>
      </w:r>
      <w:r>
        <w:rPr>
          <w:rFonts w:hint="eastAsia" w:asciiTheme="minorEastAsia" w:hAnsiTheme="minorEastAsia" w:eastAsiaTheme="minorEastAsia" w:cstheme="minorEastAsia"/>
          <w:bCs/>
          <w:color w:val="auto"/>
          <w:sz w:val="24"/>
          <w:szCs w:val="24"/>
          <w:highlight w:val="none"/>
        </w:rPr>
        <w:t xml:space="preserve">需方无正当理由逾期付款时，每逾期一日，需方应按照逾期付款金额的万分之五的标准累计计算向供方支付违约金。</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bidi="ar-SA"/>
        </w:rPr>
        <w:t xml:space="preserve">4.</w:t>
      </w:r>
      <w:r>
        <w:rPr>
          <w:rFonts w:hint="eastAsia" w:asciiTheme="minorEastAsia" w:hAnsiTheme="minorEastAsia" w:eastAsiaTheme="minorEastAsia" w:cstheme="minorEastAsia"/>
          <w:bCs/>
          <w:color w:val="auto"/>
          <w:sz w:val="24"/>
          <w:szCs w:val="24"/>
          <w:highlight w:val="none"/>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bidi="ar-SA"/>
        </w:rPr>
        <w:t xml:space="preserve">5.</w:t>
      </w:r>
      <w:r>
        <w:rPr>
          <w:rFonts w:hint="eastAsia" w:asciiTheme="minorEastAsia" w:hAnsiTheme="minorEastAsia" w:eastAsiaTheme="minorEastAsia" w:cstheme="minorEastAsia"/>
          <w:bCs/>
          <w:color w:val="auto"/>
          <w:sz w:val="24"/>
          <w:szCs w:val="24"/>
          <w:highlight w:val="none"/>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bidi="ar-SA"/>
        </w:rPr>
        <w:t xml:space="preserve">6.</w:t>
      </w:r>
      <w:r>
        <w:rPr>
          <w:rFonts w:hint="eastAsia" w:asciiTheme="minorEastAsia" w:hAnsiTheme="minorEastAsia" w:eastAsiaTheme="minorEastAsia" w:cstheme="minorEastAsia"/>
          <w:bCs/>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bidi="ar-SA"/>
        </w:rPr>
        <w:t xml:space="preserve">7.</w:t>
      </w:r>
      <w:r>
        <w:rPr>
          <w:rFonts w:hint="eastAsia" w:asciiTheme="minorEastAsia" w:hAnsiTheme="minorEastAsia" w:eastAsiaTheme="minorEastAsia" w:cstheme="minorEastAsia"/>
          <w:bCs/>
          <w:color w:val="auto"/>
          <w:sz w:val="24"/>
          <w:szCs w:val="24"/>
          <w:highlight w:val="none"/>
        </w:rPr>
        <w:t xml:space="preserve">招标文件及合同中所述之“不可抗力”系指不可预见、不可避免、不可克服的事件，包括但不限于：战争、洪水、台风、地震及其他法律、法规规定的事件。</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十一、合同生效及其它</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合同经供需双方代表签字并盖章，且在苏美达国际技术贸易有限公司见证后即生效。合同一式</w:t>
      </w:r>
      <w:r>
        <w:rPr>
          <w:rFonts w:hint="eastAsia" w:asciiTheme="minorEastAsia" w:hAnsiTheme="minorEastAsia" w:eastAsiaTheme="minorEastAsia" w:cstheme="minorEastAsia"/>
          <w:bCs/>
          <w:color w:val="auto"/>
          <w:sz w:val="24"/>
          <w:szCs w:val="24"/>
          <w:highlight w:val="none"/>
          <w:lang w:val="en-US" w:eastAsia="zh-CN"/>
        </w:rPr>
        <w:t xml:space="preserve">肆</w:t>
      </w:r>
      <w:r>
        <w:rPr>
          <w:rFonts w:hint="eastAsia" w:asciiTheme="minorEastAsia" w:hAnsiTheme="minorEastAsia" w:eastAsiaTheme="minorEastAsia" w:cstheme="minorEastAsia"/>
          <w:bCs/>
          <w:color w:val="auto"/>
          <w:sz w:val="24"/>
          <w:szCs w:val="24"/>
          <w:highlight w:val="none"/>
        </w:rPr>
        <w:t xml:space="preserve">份，供</w:t>
      </w:r>
      <w:r>
        <w:rPr>
          <w:rFonts w:hint="eastAsia" w:asciiTheme="minorEastAsia" w:hAnsiTheme="minorEastAsia" w:eastAsiaTheme="minorEastAsia" w:cstheme="minorEastAsia"/>
          <w:bCs/>
          <w:color w:val="auto"/>
          <w:sz w:val="24"/>
          <w:szCs w:val="24"/>
          <w:highlight w:val="none"/>
          <w:lang w:val="en-US" w:eastAsia="zh-CN"/>
        </w:rPr>
        <w:t xml:space="preserve">方壹份，</w:t>
      </w:r>
      <w:r>
        <w:rPr>
          <w:rFonts w:hint="eastAsia" w:asciiTheme="minorEastAsia" w:hAnsiTheme="minorEastAsia" w:eastAsiaTheme="minorEastAsia" w:cstheme="minorEastAsia"/>
          <w:bCs/>
          <w:color w:val="auto"/>
          <w:sz w:val="24"/>
          <w:szCs w:val="24"/>
          <w:highlight w:val="none"/>
        </w:rPr>
        <w:t xml:space="preserve">需方</w:t>
      </w:r>
      <w:r>
        <w:rPr>
          <w:rFonts w:hint="eastAsia" w:asciiTheme="minorEastAsia" w:hAnsiTheme="minorEastAsia" w:eastAsiaTheme="minorEastAsia" w:cstheme="minorEastAsia"/>
          <w:bCs/>
          <w:color w:val="auto"/>
          <w:sz w:val="24"/>
          <w:szCs w:val="24"/>
          <w:highlight w:val="none"/>
          <w:lang w:val="en-US" w:eastAsia="zh-CN"/>
        </w:rPr>
        <w:t xml:space="preserve">贰</w:t>
      </w:r>
      <w:r>
        <w:rPr>
          <w:rFonts w:hint="eastAsia" w:asciiTheme="minorEastAsia" w:hAnsiTheme="minorEastAsia" w:eastAsiaTheme="minorEastAsia" w:cstheme="minorEastAsia"/>
          <w:bCs/>
          <w:color w:val="auto"/>
          <w:sz w:val="24"/>
          <w:szCs w:val="24"/>
          <w:highlight w:val="none"/>
        </w:rPr>
        <w:t xml:space="preserve">份，苏美达国际技术贸易有限公司</w:t>
      </w:r>
      <w:r>
        <w:rPr>
          <w:rFonts w:hint="eastAsia" w:asciiTheme="minorEastAsia" w:hAnsiTheme="minorEastAsia" w:eastAsiaTheme="minorEastAsia" w:cstheme="minorEastAsia"/>
          <w:bCs/>
          <w:color w:val="auto"/>
          <w:sz w:val="24"/>
          <w:szCs w:val="24"/>
          <w:highlight w:val="none"/>
          <w:lang w:val="en-US" w:eastAsia="zh-CN"/>
        </w:rPr>
        <w:t xml:space="preserve">壹</w:t>
      </w:r>
      <w:r>
        <w:rPr>
          <w:rFonts w:hint="eastAsia" w:asciiTheme="minorEastAsia" w:hAnsiTheme="minorEastAsia" w:eastAsiaTheme="minorEastAsia" w:cstheme="minorEastAsia"/>
          <w:bCs/>
          <w:color w:val="auto"/>
          <w:sz w:val="24"/>
          <w:szCs w:val="24"/>
          <w:highlight w:val="none"/>
        </w:rPr>
        <w:t xml:space="preserve">份。</w:t>
      </w:r>
      <w:r/>
    </w:p>
    <w:p>
      <w:pPr>
        <w:numPr>
          <w:ilvl w:val="0"/>
          <w:numId w:val="0"/>
        </w:num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2.</w:t>
      </w:r>
      <w:r>
        <w:rPr>
          <w:rFonts w:hint="eastAsia" w:asciiTheme="minorEastAsia" w:hAnsiTheme="minorEastAsia" w:eastAsiaTheme="minorEastAsia" w:cstheme="minorEastAsia"/>
          <w:bCs/>
          <w:color w:val="auto"/>
          <w:sz w:val="24"/>
          <w:szCs w:val="24"/>
          <w:highlight w:val="none"/>
        </w:rPr>
        <w:t xml:space="preserve">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auto"/>
          <w:sz w:val="24"/>
          <w:szCs w:val="24"/>
          <w:highlight w:val="none"/>
        </w:rPr>
        <w:t xml:space="preserve">由供需双方协商处理，若协商不成，</w:t>
      </w:r>
      <w:r>
        <w:rPr>
          <w:rFonts w:hint="eastAsia" w:asciiTheme="minorEastAsia" w:hAnsiTheme="minorEastAsia" w:eastAsiaTheme="minorEastAsia" w:cstheme="minorEastAsia"/>
          <w:bCs/>
          <w:color w:val="auto"/>
          <w:sz w:val="24"/>
          <w:szCs w:val="24"/>
          <w:highlight w:val="none"/>
        </w:rPr>
        <w:t xml:space="preserve">可选择以下</w:t>
      </w:r>
      <w:r>
        <w:rPr>
          <w:rFonts w:hint="eastAsia" w:asciiTheme="minorEastAsia" w:hAnsiTheme="minorEastAsia" w:eastAsiaTheme="minorEastAsia" w:cstheme="minorEastAsia"/>
          <w:bCs/>
          <w:color w:val="auto"/>
          <w:sz w:val="24"/>
          <w:szCs w:val="24"/>
          <w:highlight w:val="none"/>
          <w:u w:val="single"/>
          <w:lang w:val="en-US" w:eastAsia="zh-CN"/>
        </w:rPr>
        <w:t xml:space="preserve"> (2) </w:t>
      </w:r>
      <w:r>
        <w:rPr>
          <w:rFonts w:hint="eastAsia" w:asciiTheme="minorEastAsia" w:hAnsiTheme="minorEastAsia" w:eastAsiaTheme="minorEastAsia" w:cstheme="minorEastAsia"/>
          <w:bCs/>
          <w:color w:val="auto"/>
          <w:sz w:val="24"/>
          <w:szCs w:val="24"/>
          <w:highlight w:val="none"/>
        </w:rPr>
        <w:t xml:space="preserve">方式处理：</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rPr>
        <w:t xml:space="preserve">向无锡仲裁委员会申请仲裁。</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（2）向需方所在地法院提起诉讼。</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4.合同中未有约定的按照有关的法律法规以及国家行业标准或技术文件规定予以解决。</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bCs/>
          <w:color w:val="auto"/>
          <w:sz w:val="24"/>
          <w:szCs w:val="24"/>
          <w:highlight w:val="none"/>
        </w:rPr>
        <w:t xml:space="preserve">供需双方确认：对本合同条款及后果均已知悉，一致确认不存在欺诈、胁迫、乘人之危、重大误解、显失公平等任何可能导致合同无效或被撤销的情形。</w:t>
      </w:r>
      <w:r/>
    </w:p>
    <w:p>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00" w:lineRule="auto"/>
        <w:tabs>
          <w:tab w:val="left" w:pos="0" w:leader="none"/>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00" w:lineRule="auto"/>
        <w:tabs>
          <w:tab w:val="left" w:pos="0" w:leader="none"/>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00" w:lineRule="auto"/>
        <w:tabs>
          <w:tab w:val="left" w:pos="0" w:leader="none"/>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00" w:lineRule="auto"/>
        <w:tabs>
          <w:tab w:val="left" w:pos="0" w:leader="none"/>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需方（采购人）：</w:t>
      </w:r>
      <w:r>
        <w:rPr>
          <w:rFonts w:hint="eastAsia" w:ascii="宋体" w:hAnsi="宋体" w:cs="宋体"/>
          <w:bCs/>
          <w:color w:val="auto"/>
          <w:sz w:val="24"/>
          <w:szCs w:val="24"/>
          <w:highlight w:val="none"/>
          <w:u w:val="single"/>
        </w:rPr>
        <w:t xml:space="preserve">  无锡市惠山区人民医院  </w:t>
      </w:r>
      <w:r>
        <w:rPr>
          <w:rFonts w:hint="eastAsia" w:ascii="宋体" w:hAnsi="宋体" w:cs="宋体"/>
          <w:bCs/>
          <w:color w:val="auto"/>
          <w:sz w:val="24"/>
          <w:szCs w:val="24"/>
          <w:highlight w:val="none"/>
        </w:rPr>
        <w:t xml:space="preserve">（盖章）   </w:t>
      </w:r>
      <w:r/>
    </w:p>
    <w:p>
      <w:pPr>
        <w:spacing w:line="300" w:lineRule="auto"/>
        <w:tabs>
          <w:tab w:val="left" w:pos="0" w:leader="none"/>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法定（授权）代表人：  </w:t>
      </w:r>
      <w:r/>
    </w:p>
    <w:p>
      <w:pPr>
        <w:jc w:val="left"/>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w:t>
      </w:r>
      <w:r/>
    </w:p>
    <w:p>
      <w:pP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供方（中标方）：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（盖章）</w:t>
      </w:r>
      <w:r/>
    </w:p>
    <w:p>
      <w:pPr>
        <w:spacing w:line="300" w:lineRule="auto"/>
        <w:tabs>
          <w:tab w:val="left" w:pos="0" w:leader="none"/>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法定（授权）代表人：  </w:t>
      </w:r>
      <w:r/>
    </w:p>
    <w:p>
      <w:pP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w:t>
      </w:r>
      <w:r/>
    </w:p>
    <w:p>
      <w:pP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00" w:lineRule="auto"/>
        <w:rPr>
          <w:rFonts w:hint="eastAsia" w:ascii="宋体" w:hAnsi="宋体" w:cs="宋体"/>
          <w:bCs/>
          <w:color w:val="auto"/>
          <w:szCs w:val="21"/>
          <w:highlight w:val="none"/>
        </w:rPr>
      </w:pPr>
      <w:r>
        <w:rPr>
          <w:rFonts w:hint="eastAsia" w:ascii="宋体" w:hAnsi="宋体" w:cs="宋体"/>
          <w:bCs/>
          <w:color w:val="auto"/>
          <w:sz w:val="24"/>
          <w:szCs w:val="24"/>
          <w:highlight w:val="none"/>
        </w:rPr>
        <w:t xml:space="preserve">见证方：苏美达国际技术贸易有限公司</w:t>
      </w:r>
      <w:r>
        <w:rPr>
          <w:rFonts w:hint="eastAsia" w:ascii="宋体" w:hAnsi="宋体" w:cs="宋体"/>
          <w:bCs/>
          <w:color w:val="auto"/>
          <w:sz w:val="24"/>
          <w:szCs w:val="24"/>
          <w:highlight w:val="none"/>
        </w:rPr>
        <w:t xml:space="preserve">（盖章</w:t>
      </w:r>
      <w:r>
        <w:rPr>
          <w:rFonts w:hint="eastAsia" w:ascii="宋体" w:hAnsi="宋体" w:cs="宋体"/>
          <w:bCs/>
          <w:color w:val="auto"/>
          <w:szCs w:val="21"/>
          <w:highlight w:val="none"/>
        </w:rPr>
        <w:t xml:space="preserve">）</w:t>
      </w:r>
      <w:r/>
    </w:p>
    <w:p>
      <w:pPr>
        <w:jc w:val="left"/>
        <w:spacing w:line="300" w:lineRule="auto"/>
        <w:widowControl/>
        <w:rPr>
          <w:rFonts w:hint="eastAsia" w:ascii="宋体" w:hAnsi="宋体" w:cs="宋体"/>
          <w:color w:val="auto"/>
          <w:szCs w:val="21"/>
          <w:highlight w:val="none"/>
        </w:rPr>
      </w:pP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  </w:t>
      </w:r>
      <w:r/>
    </w:p>
    <w:p>
      <w:pPr>
        <w:rPr>
          <w:rFonts w:hint="eastAsia"/>
          <w:color w:val="auto"/>
          <w:highlight w:val="none"/>
        </w:rPr>
      </w:pPr>
      <w:r>
        <w:rPr>
          <w:rFonts w:hint="eastAsia"/>
          <w:color w:val="auto"/>
          <w:highlight w:val="none"/>
        </w:rPr>
      </w:r>
      <w:r/>
    </w:p>
    <w:p>
      <w:pPr>
        <w:pStyle w:val="687"/>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687"/>
        <w:rPr>
          <w:rFonts w:hint="eastAsia" w:ascii="宋体" w:hAnsi="宋体" w:eastAsia="宋体" w:cs="宋体"/>
          <w:bCs/>
          <w:color w:val="auto"/>
          <w:sz w:val="24"/>
          <w:szCs w:val="24"/>
          <w:highlight w:val="none"/>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4"/>
          <w:szCs w:val="24"/>
          <w:highlight w:val="none"/>
          <w:lang w:val="en-US" w:eastAsia="zh-CN" w:bidi="ar-SA"/>
        </w:rPr>
      </w:r>
      <w:r/>
    </w:p>
    <w:p>
      <w:pPr>
        <w:pStyle w:val="687"/>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附件1. 设备配置清单</w:t>
      </w:r>
      <w:r/>
    </w:p>
    <w:p>
      <w:pPr>
        <w:pStyle w:val="687"/>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rPr>
          <w:rFonts w:hint="eastAsia"/>
          <w:color w:val="auto"/>
          <w:highlight w:val="none"/>
        </w:rPr>
      </w:pPr>
      <w:r>
        <w:rPr>
          <w:rFonts w:hint="eastAsia"/>
          <w:color w:val="auto"/>
          <w:highlight w:val="none"/>
        </w:rPr>
      </w:r>
      <w:r/>
    </w:p>
    <w:tbl>
      <w:tblPr>
        <w:tblStyle w:val="684"/>
        <w:tblW w:w="6396" w:type="dxa"/>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1134"/>
        <w:gridCol w:w="851"/>
        <w:gridCol w:w="1984"/>
        <w:gridCol w:w="709"/>
        <w:gridCol w:w="992"/>
      </w:tblGrid>
      <w:tr>
        <w:trPr>
          <w:trHeight w:val="405"/>
        </w:trPr>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品牌</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数量</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　</w:t>
            </w:r>
            <w:r/>
          </w:p>
        </w:tc>
      </w:tr>
    </w:tbl>
    <w:p>
      <w:pPr>
        <w:jc w:val="left"/>
        <w:spacing w:line="300" w:lineRule="auto"/>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  </w:t>
      </w:r>
      <w:r/>
    </w:p>
    <w:p>
      <w:pPr>
        <w:pStyle w:val="687"/>
        <w:rPr>
          <w:rFonts w:hint="eastAsia"/>
          <w:color w:val="auto"/>
          <w:highlight w:val="none"/>
          <w:lang w:val="en-US" w:eastAsia="zh-CN"/>
        </w:rPr>
      </w:pPr>
      <w:r>
        <w:rPr>
          <w:rFonts w:hint="eastAsia"/>
          <w:color w:val="auto"/>
          <w:highlight w:val="none"/>
          <w:lang w:val="en-US" w:eastAsia="zh-CN"/>
        </w:rPr>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96"/>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96"/>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96"/>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96"/>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0"/>
          <w:numId w:val="0"/>
        </w:numPr>
        <w:jc w:val="center"/>
        <w:tabs>
          <w:tab w:val="left" w:pos="675" w:leader="none"/>
        </w:tabs>
        <w:rPr>
          <w:rFonts w:hint="eastAsia" w:ascii="Times New Roman" w:hAnsi="Times New Roman" w:eastAsia="宋体" w:cs="Times New Roman"/>
          <w:b/>
          <w:color w:val="auto"/>
          <w:sz w:val="32"/>
          <w:szCs w:val="32"/>
          <w:highlight w:val="none"/>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color w:val="auto"/>
          <w:sz w:val="32"/>
          <w:szCs w:val="32"/>
          <w:highlight w:val="none"/>
        </w:rPr>
      </w:r>
      <w:r/>
    </w:p>
    <w:p>
      <w:pPr>
        <w:numPr>
          <w:ilvl w:val="0"/>
          <w:numId w:val="0"/>
        </w:numPr>
        <w:jc w:val="center"/>
        <w:tabs>
          <w:tab w:val="left" w:pos="675" w:leader="none"/>
        </w:tabs>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t xml:space="preserve">廉政协议书</w:t>
      </w:r>
      <w:r/>
    </w:p>
    <w:p>
      <w:pPr>
        <w:numPr>
          <w:ilvl w:val="0"/>
          <w:numId w:val="0"/>
        </w:numPr>
        <w:jc w:val="both"/>
        <w:tabs>
          <w:tab w:val="left" w:pos="675" w:leader="none"/>
        </w:tabs>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为了进一步加强党风廉政建设，预防业务活动中不规范和违纪违法行为的发生，根据上级有关法律法规和单位行风建设规章制度，（甲方）</w:t>
      </w:r>
      <w:r>
        <w:rPr>
          <w:rFonts w:hint="eastAsia" w:ascii="宋体" w:hAnsi="宋体" w:eastAsia="宋体" w:cs="Times New Roman"/>
          <w:color w:val="auto"/>
          <w:sz w:val="24"/>
          <w:szCs w:val="24"/>
          <w:highlight w:val="none"/>
          <w:u w:val="single"/>
        </w:rPr>
        <w:t xml:space="preserve">无锡市惠山区人民医院</w:t>
      </w:r>
      <w:r>
        <w:rPr>
          <w:rFonts w:hint="eastAsia" w:ascii="宋体" w:hAnsi="宋体" w:eastAsia="宋体" w:cs="Times New Roman"/>
          <w:color w:val="auto"/>
          <w:sz w:val="24"/>
          <w:szCs w:val="24"/>
          <w:highlight w:val="none"/>
        </w:rPr>
        <w:t xml:space="preserve">，（乙方）________________特订立如下协议。</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一、甲乙双方的权利和义务</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（一）、双方严格遵守国家有关法律法规及党风廉政的规定。</w:t>
      </w:r>
      <w:r/>
    </w:p>
    <w:p>
      <w:pPr>
        <w:ind w:left="420"/>
        <w:jc w:val="both"/>
        <w:spacing w:after="120"/>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（二）、双方的业务活动坚持公开、公正、诚信、透明的原则，不得损害国家、集体和病人的利益，违反行业管理的各项规章制度。</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（三）、发现对方在业务活动中有违反廉政规定的行为，有及时提醒对方纠正的权利和义务。</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（四）、双方承诺严格遵守本协议，自觉接受双方纪检监察部门的监督。</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二、甲方的义务</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（一）、甲方及其工作人员不得索要或接受乙方的钱物。</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（二）、甲方工作人员不得私自接受乙方承担费用的旅游、参观、学习培训等活动。</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（三）、甲方工作人员要秉公办事，不得营私舞弊，不得以权谋私，获得非法利益。</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（四）、甲方工作人员有义务宣传、告知医院已建立的行风建设制度和规定。</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乙方的义务</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（一）、乙方工作人员须遵纪守法，严格遵守职业道德，不得以任何形式贿赂甲方工作人员，获得非法利益。</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（二）、乙方须严格执行“两指”制度，即在指定的部门，指定的时间与医院职能科室人员进行业务活动。凡在此以外的任何活动均属违规，一经发现，甲方有权暂停或终止与其业务往来。</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（三）、乙方不得特指安排甲方工作人员外出学习培训，参观考察等活动。</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（四）、乙方应教育所属业务人员，严格遵守上级和医院有关廉政、行风建设有关规定，做文明规范、守法的模范。</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（五）、乙方应遵守职业准则，为甲方提供物品、服务品质一流、价格合理。</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三、违约责任</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（一）、甲方及其工作人员违反本协议，按管理权限，依据有关规定给予党纪、政纪或组织处理；涉嫌犯罪的，移交司法机关追究刑事责任。</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（二）、乙方及其工作人员违反本协议的，按管理权限，依据有关规定，给予纪律处分。涉嫌犯罪的，移交司法机关追究刑事责任。同时，甲方有权终止其业务往来。</w:t>
      </w:r>
      <w:r/>
    </w:p>
    <w:p>
      <w:pPr>
        <w:ind w:firstLine="480"/>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四、本协议一式二份，甲、乙双方各执一份。</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甲方：无锡市惠山区人民医院                         乙方：</w:t>
      </w:r>
      <w:r/>
    </w:p>
    <w:p>
      <w:pPr>
        <w:ind w:firstLine="72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代表签字：                                         代表签字：</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both"/>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日期：</w:t>
      </w:r>
      <w:r/>
    </w:p>
    <w:p>
      <w:pPr>
        <w:jc w:val="both"/>
        <w:widowControl w:val="off"/>
        <w:rPr>
          <w:rFonts w:hint="eastAsia" w:ascii="宋体" w:hAnsi="宋体" w:eastAsia="宋体" w:cs="Times New Roman"/>
          <w:bCs/>
          <w:color w:val="auto"/>
          <w:sz w:val="22"/>
          <w:highlight w:val="none"/>
          <w:lang w:val="en-US" w:eastAsia="zh-CN" w:bidi="ar-SA"/>
        </w:rPr>
      </w:pPr>
      <w:r>
        <w:rPr>
          <w:rFonts w:hint="eastAsia" w:ascii="宋体" w:hAnsi="宋体" w:eastAsia="宋体" w:cs="Times New Roman"/>
          <w:bCs/>
          <w:color w:val="auto"/>
          <w:sz w:val="22"/>
          <w:highlight w:val="none"/>
          <w:lang w:val="en-US" w:eastAsia="zh-CN" w:bidi="ar-SA"/>
        </w:rPr>
      </w:r>
      <w:r/>
    </w:p>
    <w:p>
      <w:pPr>
        <w:pStyle w:val="6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696"/>
        <w:ind w:left="0"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lang w:val="en-US" w:eastAsia="zh-CN"/>
        </w:rPr>
        <w:t xml:space="preserve">五、附件</w:t>
      </w:r>
      <w:r>
        <w:rPr>
          <w:rFonts w:hint="eastAsia" w:ascii="宋体" w:hAnsi="宋体" w:eastAsia="宋体" w:cs="宋体"/>
          <w:b/>
          <w:color w:val="auto"/>
          <w:sz w:val="36"/>
          <w:szCs w:val="28"/>
          <w:highlight w:val="none"/>
        </w:rPr>
        <w:t xml:space="preserve">（评分标准、投标文件格式)</w:t>
      </w:r>
      <w:r/>
    </w:p>
    <w:p>
      <w:pPr>
        <w:keepLines w:val="0"/>
        <w:keepNext w:val="0"/>
        <w:pageBreakBefore w:val="0"/>
        <w:spacing w:line="360" w:lineRule="auto"/>
        <w:widowControl w:val="off"/>
        <w:tabs>
          <w:tab w:val="left" w:pos="525" w:leader="none"/>
          <w:tab w:val="left" w:pos="105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附件一：评分标准</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本次招标的评标办法采用综合评分法（计分均保留2位小数），未列入本评分标准的其他条件不作为评分内容。评审因素及各比重如下（百分制）：</w:t>
      </w:r>
      <w:r/>
    </w:p>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rPr>
        <w:t xml:space="preserve">价格</w:t>
      </w:r>
      <w:r>
        <w:rPr>
          <w:rFonts w:hint="eastAsia" w:ascii="宋体" w:hAnsi="宋体" w:cs="宋体"/>
          <w:b/>
          <w:bCs/>
          <w:color w:val="auto"/>
          <w:sz w:val="24"/>
          <w:szCs w:val="24"/>
          <w:highlight w:val="none"/>
          <w:lang w:val="en-US" w:eastAsia="zh-CN"/>
        </w:rPr>
        <w:t xml:space="preserve">部分</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投标报价得分=(评标基准价／投标报价)×</w:t>
      </w:r>
      <w:r>
        <w:rPr>
          <w:rFonts w:hint="eastAsia" w:ascii="宋体" w:hAnsi="宋体" w:eastAsia="宋体" w:cs="宋体"/>
          <w:b w:val="0"/>
          <w:bCs w:val="0"/>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价格扣除：专门面向中小/小微企业的项目除外。</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b w:val="0"/>
          <w:bCs w:val="0"/>
          <w:color w:val="auto"/>
          <w:sz w:val="24"/>
          <w:szCs w:val="24"/>
          <w:highlight w:val="none"/>
          <w:lang w:eastAsia="zh-CN"/>
        </w:rPr>
        <w:t xml:space="preserve">原件扫描件并加盖公章或签电子公章</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同一投标人，上述三项价格扣除优惠不得重复享受。</w:t>
      </w:r>
      <w:r/>
    </w:p>
    <w:p>
      <w:pPr>
        <w:ind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注：评审过程中出现下列情形之一的，评审委员会应当启动异常低价投标（响应）审查程序： </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1.投标（响应）报价低于采购项目预算50% 的，即投标（响应）报价&lt;采购项目预算×50% ； </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2.投标（响应）报价低于采购项目最高限价45% 的，即投标（响应）报价&lt;采购项目最高限价×45% ； </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3.评审委员会认定的供应商报价过低、有可能影响产品质量或者不能诚信履约的其他情形。 </w:t>
      </w:r>
      <w:r/>
    </w:p>
    <w:p>
      <w:pPr>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cs="宋体"/>
          <w:b/>
          <w:color w:val="auto"/>
          <w:sz w:val="24"/>
          <w:highlight w:val="none"/>
          <w:lang w:val="en-US" w:eastAsia="zh-CN"/>
        </w:rPr>
        <w:t xml:space="preserve">商务部分</w:t>
      </w:r>
      <w:r>
        <w:rPr>
          <w:rFonts w:hint="eastAsia" w:ascii="宋体" w:hAnsi="宋体" w:eastAsia="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35分</w:t>
      </w:r>
      <w:r>
        <w:rPr>
          <w:rFonts w:hint="eastAsia" w:ascii="宋体" w:hAnsi="宋体" w:eastAsia="宋体" w:cs="宋体"/>
          <w:b/>
          <w:color w:val="auto"/>
          <w:sz w:val="24"/>
          <w:highlight w:val="none"/>
          <w:lang w:val="en-US" w:eastAsia="zh-CN"/>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业绩</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3分</w:t>
      </w:r>
      <w:r>
        <w:rPr>
          <w:rFonts w:hint="eastAsia" w:ascii="宋体" w:hAnsi="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提供自2022年1月1日起所投品牌同类项目的业绩（以合同签订日期为准），有一个得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分。投标时需提供相关业绩合同原件扫描件并加盖供应商公章，不提供或提供资料不符合要求均不得分。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cs="宋体"/>
          <w:b/>
          <w:bCs/>
          <w:color w:val="auto"/>
          <w:sz w:val="24"/>
          <w:szCs w:val="24"/>
          <w:highlight w:val="none"/>
          <w:lang w:val="en-US" w:eastAsia="zh-CN" w:bidi="ar-SA"/>
        </w:rPr>
        <w:t xml:space="preserve">2.2</w:t>
      </w:r>
      <w:r>
        <w:rPr>
          <w:rFonts w:hint="eastAsia" w:ascii="宋体" w:hAnsi="宋体" w:eastAsia="宋体" w:cs="宋体"/>
          <w:b/>
          <w:bCs/>
          <w:color w:val="auto"/>
          <w:sz w:val="24"/>
          <w:szCs w:val="24"/>
          <w:highlight w:val="none"/>
        </w:rPr>
        <w:t xml:space="preserve">项目要求响应情况（</w:t>
      </w:r>
      <w:r>
        <w:rPr>
          <w:rFonts w:hint="eastAsia" w:ascii="宋体" w:hAnsi="宋体"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bl>
      <w:tblPr>
        <w:tblStyle w:val="684"/>
        <w:tblW w:w="4876" w:type="pct"/>
        <w:jc w:val="center"/>
        <w:tblLayout w:type="fixed"/>
        <w:tblCellMar>
          <w:left w:w="108" w:type="dxa"/>
          <w:top w:w="0" w:type="dxa"/>
          <w:right w:w="108" w:type="dxa"/>
          <w:bottom w:w="0" w:type="dxa"/>
        </w:tblCellMar>
        <w:tblLook w:val="04A0" w:firstRow="1" w:lastRow="0" w:firstColumn="1" w:lastColumn="0" w:noHBand="0" w:noVBand="1"/>
      </w:tblPr>
      <w:tblGrid>
        <w:gridCol w:w="945"/>
        <w:gridCol w:w="2711"/>
        <w:gridCol w:w="3791"/>
        <w:gridCol w:w="2163"/>
      </w:tblGrid>
      <w:tr>
        <w:trPr>
          <w:jc w:val="center"/>
          <w:trHeight w:val="90"/>
        </w:trPr>
        <w:tc>
          <w:tcPr>
            <w:tcBorders>
              <w:top w:val="single" w:color="000000" w:sz="4" w:space="0"/>
              <w:left w:val="single" w:color="000000" w:sz="4" w:space="0"/>
              <w:bottom w:val="single" w:color="000000" w:sz="4" w:space="0"/>
              <w:right w:val="single" w:color="000000" w:sz="4" w:space="0"/>
            </w:tcBorders>
            <w:tcW w:w="817" w:type="dxa"/>
            <w:vAlign w:val="top"/>
            <w:textDirection w:val="lrTb"/>
            <w:noWrap w:val="false"/>
          </w:tcPr>
          <w:p>
            <w:pPr>
              <w:jc w:val="center"/>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45" w:type="dxa"/>
            <w:vAlign w:val="top"/>
            <w:textDirection w:val="lrTb"/>
            <w:noWrap w:val="false"/>
          </w:tcPr>
          <w:p>
            <w:pPr>
              <w:jc w:val="center"/>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采购需求性能要求</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jc w:val="center"/>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性能加分要求</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jc w:val="center"/>
              <w:spacing w:line="24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得分标准</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120"/>
              <w:rPr>
                <w:rFonts w:hint="eastAsia" w:ascii="宋体" w:hAnsi="宋体" w:eastAsia="宋体" w:cs="宋体"/>
                <w:b/>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contextualSpacing/>
              <w:jc w:val="left"/>
              <w:rPr>
                <w:rFonts w:hint="eastAsia" w:ascii="宋体" w:hAnsi="宋体" w:eastAsia="宋体" w:cs="宋体"/>
                <w:color w:val="auto"/>
                <w:sz w:val="24"/>
                <w:szCs w:val="24"/>
                <w:highlight w:val="none"/>
                <w:lang w:val="en-US" w:eastAsia="zh-CN" w:bidi="ar-SA"/>
              </w:rPr>
            </w:pPr>
            <w:r>
              <w:rPr>
                <w:rFonts w:hint="eastAsia" w:ascii="宋体" w:hAnsi="宋体"/>
                <w:color w:val="auto"/>
                <w:sz w:val="24"/>
                <w:szCs w:val="24"/>
                <w:highlight w:val="none"/>
              </w:rPr>
              <w:t xml:space="preserve">屏幕尺寸</w:t>
            </w:r>
            <w:r>
              <w:rPr>
                <w:rFonts w:hint="eastAsia" w:ascii="宋体" w:hAnsi="宋体"/>
                <w:color w:val="auto"/>
                <w:sz w:val="24"/>
                <w:szCs w:val="24"/>
                <w:highlight w:val="none"/>
                <w:shd w:val="clear" w:color="auto" w:fill="ffffff"/>
              </w:rPr>
              <w:t xml:space="preserve">≥</w:t>
            </w:r>
            <w:r>
              <w:rPr>
                <w:rFonts w:hint="eastAsia" w:ascii="宋体" w:hAnsi="宋体"/>
                <w:color w:val="auto"/>
                <w:sz w:val="24"/>
                <w:szCs w:val="24"/>
                <w:highlight w:val="none"/>
                <w:shd w:val="clear" w:color="auto" w:fill="ffffff"/>
                <w:lang w:val="en-US" w:eastAsia="zh-CN"/>
              </w:rPr>
              <w:t xml:space="preserve">10</w:t>
            </w:r>
            <w:r>
              <w:rPr>
                <w:rFonts w:hint="eastAsia" w:ascii="宋体" w:hAnsi="宋体"/>
                <w:color w:val="auto"/>
                <w:sz w:val="24"/>
                <w:szCs w:val="24"/>
                <w:highlight w:val="none"/>
              </w:rPr>
              <w:t xml:space="preserve">英寸全</w:t>
            </w:r>
            <w:r>
              <w:rPr>
                <w:rFonts w:hint="eastAsia" w:ascii="宋体" w:hAnsi="宋体" w:cs=".."/>
                <w:color w:val="auto"/>
                <w:sz w:val="24"/>
                <w:szCs w:val="24"/>
                <w:highlight w:val="none"/>
              </w:rPr>
              <w:t xml:space="preserve">触摸屏，</w:t>
            </w:r>
            <w:r>
              <w:rPr>
                <w:rFonts w:hint="eastAsia" w:ascii="宋体" w:hAnsi="宋体"/>
                <w:color w:val="auto"/>
                <w:sz w:val="24"/>
                <w:szCs w:val="24"/>
                <w:highlight w:val="none"/>
              </w:rPr>
              <w:t xml:space="preserve">中文界面</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contextualSpacing/>
              <w:jc w:val="left"/>
              <w:rPr>
                <w:rFonts w:hint="eastAsia" w:ascii="宋体" w:hAnsi="宋体" w:eastAsia="宋体" w:cs="宋体"/>
                <w:color w:val="auto"/>
                <w:sz w:val="24"/>
                <w:szCs w:val="24"/>
                <w:highlight w:val="none"/>
                <w:lang w:val="en-US" w:eastAsia="zh-CN" w:bidi="ar"/>
              </w:rPr>
            </w:pPr>
            <w:r>
              <w:rPr>
                <w:rFonts w:hint="eastAsia" w:ascii="宋体" w:hAnsi="宋体"/>
                <w:color w:val="auto"/>
                <w:sz w:val="24"/>
                <w:szCs w:val="24"/>
                <w:highlight w:val="none"/>
              </w:rPr>
              <w:t xml:space="preserve">屏幕尺寸</w:t>
            </w:r>
            <w:r>
              <w:rPr>
                <w:rFonts w:hint="eastAsia" w:ascii="宋体" w:hAnsi="宋体"/>
                <w:color w:val="auto"/>
                <w:sz w:val="24"/>
                <w:szCs w:val="24"/>
                <w:highlight w:val="none"/>
                <w:shd w:val="clear" w:color="auto" w:fill="ffffff"/>
              </w:rPr>
              <w:t xml:space="preserve">≥</w:t>
            </w:r>
            <w:r>
              <w:rPr>
                <w:rFonts w:hint="eastAsia" w:ascii="宋体" w:hAnsi="宋体"/>
                <w:color w:val="auto"/>
                <w:sz w:val="24"/>
                <w:szCs w:val="24"/>
                <w:highlight w:val="none"/>
                <w:shd w:val="clear" w:color="auto" w:fill="ffffff"/>
                <w:lang w:val="en-US" w:eastAsia="zh-CN"/>
              </w:rPr>
              <w:t xml:space="preserve">12</w:t>
            </w:r>
            <w:r>
              <w:rPr>
                <w:rFonts w:hint="eastAsia" w:ascii="宋体" w:hAnsi="宋体"/>
                <w:color w:val="auto"/>
                <w:sz w:val="24"/>
                <w:szCs w:val="24"/>
                <w:highlight w:val="none"/>
              </w:rPr>
              <w:t xml:space="preserve">英寸全</w:t>
            </w:r>
            <w:r>
              <w:rPr>
                <w:rFonts w:hint="eastAsia" w:ascii="宋体" w:hAnsi="宋体" w:cs=".."/>
                <w:color w:val="auto"/>
                <w:sz w:val="24"/>
                <w:szCs w:val="24"/>
                <w:highlight w:val="none"/>
              </w:rPr>
              <w:t xml:space="preserve">触摸屏，</w:t>
            </w:r>
            <w:r>
              <w:rPr>
                <w:rFonts w:hint="eastAsia" w:ascii="宋体" w:hAnsi="宋体"/>
                <w:color w:val="auto"/>
                <w:sz w:val="24"/>
                <w:szCs w:val="24"/>
                <w:highlight w:val="none"/>
              </w:rPr>
              <w:t xml:space="preserve">中文界面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得2分。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spacing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b w:val="0"/>
                <w:bCs/>
                <w:color w:val="auto"/>
                <w:sz w:val="21"/>
                <w:szCs w:val="21"/>
                <w:highlight w:val="none"/>
                <w:lang w:bidi="ar"/>
              </w:rPr>
              <w:t xml:space="preserve">满足</w:t>
            </w:r>
            <w:r>
              <w:rPr>
                <w:rFonts w:hint="eastAsia" w:ascii="宋体" w:hAnsi="宋体" w:eastAsia="宋体" w:cs="宋体"/>
                <w:b w:val="0"/>
                <w:bCs/>
                <w:color w:val="auto"/>
                <w:sz w:val="21"/>
                <w:szCs w:val="21"/>
                <w:highlight w:val="none"/>
                <w:lang w:val="en-US" w:eastAsia="zh-CN" w:bidi="ar"/>
              </w:rPr>
              <w:t xml:space="preserve">性能加分要求对应标准的</w:t>
            </w:r>
            <w:r>
              <w:rPr>
                <w:rFonts w:hint="eastAsia" w:ascii="宋体" w:hAnsi="宋体" w:eastAsia="宋体" w:cs="宋体"/>
                <w:b w:val="0"/>
                <w:bCs/>
                <w:color w:val="auto"/>
                <w:sz w:val="21"/>
                <w:szCs w:val="21"/>
                <w:highlight w:val="none"/>
                <w:lang w:bidi="ar"/>
              </w:rPr>
              <w:t xml:space="preserve">得</w:t>
            </w:r>
            <w:r>
              <w:rPr>
                <w:rFonts w:hint="eastAsia" w:ascii="宋体" w:hAnsi="宋体" w:eastAsia="宋体" w:cs="宋体"/>
                <w:b w:val="0"/>
                <w:bCs/>
                <w:color w:val="auto"/>
                <w:sz w:val="21"/>
                <w:szCs w:val="21"/>
                <w:highlight w:val="none"/>
                <w:lang w:val="en-US" w:eastAsia="zh-CN" w:bidi="ar"/>
              </w:rPr>
              <w:t xml:space="preserve">相应分值</w:t>
            </w:r>
            <w:r>
              <w:rPr>
                <w:rFonts w:hint="eastAsia" w:ascii="宋体" w:hAnsi="宋体" w:eastAsia="宋体" w:cs="宋体"/>
                <w:b w:val="0"/>
                <w:bCs/>
                <w:color w:val="auto"/>
                <w:sz w:val="21"/>
                <w:szCs w:val="21"/>
                <w:highlight w:val="none"/>
                <w:lang w:bidi="ar"/>
              </w:rPr>
              <w:t xml:space="preserve">，不</w:t>
            </w:r>
            <w:r>
              <w:rPr>
                <w:rFonts w:hint="eastAsia" w:ascii="宋体" w:hAnsi="宋体" w:eastAsia="宋体" w:cs="宋体"/>
                <w:b w:val="0"/>
                <w:bCs/>
                <w:color w:val="auto"/>
                <w:sz w:val="21"/>
                <w:szCs w:val="21"/>
                <w:highlight w:val="none"/>
                <w:lang w:val="en-US" w:eastAsia="zh-CN" w:bidi="ar"/>
              </w:rPr>
              <w:t xml:space="preserve">符合性能加分要求的不得分</w:t>
            </w:r>
            <w:r>
              <w:rPr>
                <w:rFonts w:hint="eastAsia" w:ascii="宋体" w:hAnsi="宋体" w:eastAsia="宋体" w:cs="宋体"/>
                <w:b w:val="0"/>
                <w:bCs/>
                <w:color w:val="auto"/>
                <w:sz w:val="21"/>
                <w:szCs w:val="21"/>
                <w:highlight w:val="none"/>
                <w:lang w:bidi="ar"/>
              </w:rPr>
              <w:t xml:space="preserve">。</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120"/>
              <w:rPr>
                <w:rFonts w:hint="eastAsia" w:ascii="宋体" w:hAnsi="宋体" w:eastAsia="宋体" w:cs="宋体"/>
                <w:color w:val="auto"/>
                <w:sz w:val="24"/>
                <w:szCs w:val="24"/>
                <w:highlight w:val="none"/>
                <w:lang w:val="en-US" w:eastAsia="zh-CN" w:bidi="ar"/>
              </w:rPr>
            </w:pPr>
            <w:r>
              <w:rPr>
                <w:rFonts w:hint="eastAsia" w:ascii="宋体" w:hAnsi="宋体" w:cs="宋体"/>
                <w:b/>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86"/>
              <w:rPr>
                <w:rFonts w:hint="eastAsia" w:ascii="宋体" w:hAnsi="宋体" w:eastAsia="宋体" w:cs="宋体"/>
                <w:color w:val="auto"/>
                <w:sz w:val="24"/>
                <w:szCs w:val="24"/>
                <w:highlight w:val="none"/>
                <w:lang w:val="en-US" w:eastAsia="zh-CN" w:bidi="ar-SA"/>
              </w:rPr>
            </w:pPr>
            <w:r>
              <w:rPr>
                <w:rFonts w:hint="eastAsia" w:ascii="宋体" w:hAnsi="宋体"/>
                <w:color w:val="auto"/>
                <w:sz w:val="24"/>
                <w:szCs w:val="24"/>
                <w:highlight w:val="none"/>
              </w:rPr>
              <w:t xml:space="preserve">呼出端</w:t>
            </w:r>
            <w:r>
              <w:rPr>
                <w:rFonts w:hint="eastAsia" w:ascii="宋体" w:hAnsi="宋体"/>
                <w:color w:val="auto"/>
                <w:sz w:val="24"/>
                <w:szCs w:val="24"/>
                <w:highlight w:val="none"/>
                <w:lang w:val="en-US" w:eastAsia="zh-CN"/>
              </w:rPr>
              <w:t xml:space="preserve">内置热丝流量传感器或超声</w:t>
            </w:r>
            <w:r>
              <w:rPr>
                <w:rFonts w:hint="eastAsia" w:ascii="宋体" w:hAnsi="宋体"/>
                <w:color w:val="auto"/>
                <w:sz w:val="24"/>
                <w:szCs w:val="24"/>
                <w:highlight w:val="none"/>
              </w:rPr>
              <w:t xml:space="preserve">流量传感器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采样精准度高，人机同步性好</w:t>
            </w:r>
            <w:r>
              <w:rPr>
                <w:rFonts w:hint="eastAsia" w:ascii="宋体" w:hAnsi="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contextualSpacing/>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呼出端采用热丝式传感器，得1分；</w:t>
            </w:r>
            <w:r/>
          </w:p>
          <w:p>
            <w:pPr>
              <w:contextualSpacing/>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呼出端采用超声式传感器，得3分。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spacing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b w:val="0"/>
                <w:bCs/>
                <w:color w:val="auto"/>
                <w:sz w:val="21"/>
                <w:szCs w:val="21"/>
                <w:highlight w:val="none"/>
                <w:lang w:bidi="ar"/>
              </w:rPr>
              <w:t xml:space="preserve">满足</w:t>
            </w:r>
            <w:r>
              <w:rPr>
                <w:rFonts w:hint="eastAsia" w:ascii="宋体" w:hAnsi="宋体" w:eastAsia="宋体" w:cs="宋体"/>
                <w:b w:val="0"/>
                <w:bCs/>
                <w:color w:val="auto"/>
                <w:sz w:val="21"/>
                <w:szCs w:val="21"/>
                <w:highlight w:val="none"/>
                <w:lang w:val="en-US" w:eastAsia="zh-CN" w:bidi="ar"/>
              </w:rPr>
              <w:t xml:space="preserve">性能加分要求对应标准的</w:t>
            </w:r>
            <w:r>
              <w:rPr>
                <w:rFonts w:hint="eastAsia" w:ascii="宋体" w:hAnsi="宋体" w:eastAsia="宋体" w:cs="宋体"/>
                <w:b w:val="0"/>
                <w:bCs/>
                <w:color w:val="auto"/>
                <w:sz w:val="21"/>
                <w:szCs w:val="21"/>
                <w:highlight w:val="none"/>
                <w:lang w:bidi="ar"/>
              </w:rPr>
              <w:t xml:space="preserve">得</w:t>
            </w:r>
            <w:r>
              <w:rPr>
                <w:rFonts w:hint="eastAsia" w:ascii="宋体" w:hAnsi="宋体" w:eastAsia="宋体" w:cs="宋体"/>
                <w:b w:val="0"/>
                <w:bCs/>
                <w:color w:val="auto"/>
                <w:sz w:val="21"/>
                <w:szCs w:val="21"/>
                <w:highlight w:val="none"/>
                <w:lang w:val="en-US" w:eastAsia="zh-CN" w:bidi="ar"/>
              </w:rPr>
              <w:t xml:space="preserve">相应分值</w:t>
            </w:r>
            <w:r>
              <w:rPr>
                <w:rFonts w:hint="eastAsia" w:ascii="宋体" w:hAnsi="宋体" w:eastAsia="宋体" w:cs="宋体"/>
                <w:b w:val="0"/>
                <w:bCs/>
                <w:color w:val="auto"/>
                <w:sz w:val="21"/>
                <w:szCs w:val="21"/>
                <w:highlight w:val="none"/>
                <w:lang w:bidi="ar"/>
              </w:rPr>
              <w:t xml:space="preserve">，不</w:t>
            </w:r>
            <w:r>
              <w:rPr>
                <w:rFonts w:hint="eastAsia" w:ascii="宋体" w:hAnsi="宋体" w:eastAsia="宋体" w:cs="宋体"/>
                <w:b w:val="0"/>
                <w:bCs/>
                <w:color w:val="auto"/>
                <w:sz w:val="21"/>
                <w:szCs w:val="21"/>
                <w:highlight w:val="none"/>
                <w:lang w:val="en-US" w:eastAsia="zh-CN" w:bidi="ar"/>
              </w:rPr>
              <w:t xml:space="preserve">符合性能加分要求的不得分</w:t>
            </w:r>
            <w:r>
              <w:rPr>
                <w:rFonts w:hint="eastAsia" w:ascii="宋体" w:hAnsi="宋体" w:eastAsia="宋体" w:cs="宋体"/>
                <w:b w:val="0"/>
                <w:bCs/>
                <w:color w:val="auto"/>
                <w:sz w:val="21"/>
                <w:szCs w:val="21"/>
                <w:highlight w:val="none"/>
                <w:lang w:bidi="ar"/>
              </w:rPr>
              <w:t xml:space="preserve">。</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12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pStyle w:val="686"/>
              <w:rPr>
                <w:color w:val="auto"/>
                <w:highlight w:val="none"/>
              </w:rPr>
            </w:pPr>
            <w:r>
              <w:rPr>
                <w:rFonts w:hint="eastAsia" w:ascii="宋体" w:hAnsi="宋体"/>
                <w:color w:val="auto"/>
                <w:sz w:val="24"/>
                <w:szCs w:val="24"/>
                <w:highlight w:val="none"/>
                <w:lang w:val="en-US" w:eastAsia="zh-CN"/>
              </w:rPr>
              <w:t xml:space="preserve">成人模式下吸入潮气量误差（精准度）不超过：±（8ml＋设置值的10%）</w:t>
            </w:r>
            <w:r/>
          </w:p>
          <w:p>
            <w:pPr>
              <w:contextualSpacing/>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pStyle w:val="686"/>
              <w:rPr>
                <w:color w:val="auto"/>
                <w:highlight w:val="none"/>
              </w:rPr>
            </w:pPr>
            <w:r>
              <w:rPr>
                <w:rFonts w:hint="eastAsia" w:ascii="宋体" w:hAnsi="宋体"/>
                <w:color w:val="auto"/>
                <w:sz w:val="24"/>
                <w:szCs w:val="24"/>
                <w:highlight w:val="none"/>
                <w:lang w:val="en-US" w:eastAsia="zh-CN"/>
              </w:rPr>
              <w:t xml:space="preserve">成人模式下潮气量误差（精准度）不超过：±（6ml＋设置值的10%）</w:t>
            </w:r>
            <w:r/>
          </w:p>
          <w:p>
            <w:pPr>
              <w:contextualSpacing/>
              <w:jc w:val="left"/>
              <w:rPr>
                <w:rFonts w:hint="eastAsia" w:ascii="宋体" w:hAnsi="宋体" w:eastAsia="宋体" w:cs="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1"/>
                <w:szCs w:val="21"/>
                <w:highlight w:val="none"/>
                <w:lang w:bidi="ar"/>
              </w:rPr>
              <w:t xml:space="preserve">满足</w:t>
            </w:r>
            <w:r>
              <w:rPr>
                <w:rFonts w:hint="eastAsia" w:ascii="宋体" w:hAnsi="宋体" w:eastAsia="宋体" w:cs="宋体"/>
                <w:b w:val="0"/>
                <w:bCs/>
                <w:color w:val="auto"/>
                <w:sz w:val="21"/>
                <w:szCs w:val="21"/>
                <w:highlight w:val="none"/>
                <w:lang w:val="en-US" w:eastAsia="zh-CN" w:bidi="ar"/>
              </w:rPr>
              <w:t xml:space="preserve">性能加分要求对应标准的</w:t>
            </w:r>
            <w:r>
              <w:rPr>
                <w:rFonts w:hint="eastAsia" w:ascii="宋体" w:hAnsi="宋体" w:eastAsia="宋体" w:cs="宋体"/>
                <w:b w:val="0"/>
                <w:bCs/>
                <w:color w:val="auto"/>
                <w:sz w:val="21"/>
                <w:szCs w:val="21"/>
                <w:highlight w:val="none"/>
                <w:lang w:bidi="ar"/>
              </w:rPr>
              <w:t xml:space="preserve">得</w:t>
            </w:r>
            <w:r>
              <w:rPr>
                <w:rFonts w:hint="eastAsia" w:ascii="宋体" w:hAnsi="宋体" w:eastAsia="宋体" w:cs="宋体"/>
                <w:b w:val="0"/>
                <w:bCs/>
                <w:color w:val="auto"/>
                <w:sz w:val="21"/>
                <w:szCs w:val="21"/>
                <w:highlight w:val="none"/>
                <w:lang w:val="en-US" w:eastAsia="zh-CN" w:bidi="ar"/>
              </w:rPr>
              <w:t xml:space="preserve">相应分值</w:t>
            </w:r>
            <w:r>
              <w:rPr>
                <w:rFonts w:hint="eastAsia" w:ascii="宋体" w:hAnsi="宋体" w:eastAsia="宋体" w:cs="宋体"/>
                <w:b w:val="0"/>
                <w:bCs/>
                <w:color w:val="auto"/>
                <w:sz w:val="21"/>
                <w:szCs w:val="21"/>
                <w:highlight w:val="none"/>
                <w:lang w:bidi="ar"/>
              </w:rPr>
              <w:t xml:space="preserve">，不</w:t>
            </w:r>
            <w:r>
              <w:rPr>
                <w:rFonts w:hint="eastAsia" w:ascii="宋体" w:hAnsi="宋体" w:eastAsia="宋体" w:cs="宋体"/>
                <w:b w:val="0"/>
                <w:bCs/>
                <w:color w:val="auto"/>
                <w:sz w:val="21"/>
                <w:szCs w:val="21"/>
                <w:highlight w:val="none"/>
                <w:lang w:val="en-US" w:eastAsia="zh-CN" w:bidi="ar"/>
              </w:rPr>
              <w:t xml:space="preserve">符合性能加分要求的不得分</w:t>
            </w:r>
            <w:r>
              <w:rPr>
                <w:rFonts w:hint="eastAsia" w:ascii="宋体" w:hAnsi="宋体" w:eastAsia="宋体" w:cs="宋体"/>
                <w:b w:val="0"/>
                <w:bCs/>
                <w:color w:val="auto"/>
                <w:sz w:val="21"/>
                <w:szCs w:val="21"/>
                <w:highlight w:val="none"/>
                <w:lang w:bidi="ar"/>
              </w:rPr>
              <w:t xml:space="preserve">。</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12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contextualSpacing/>
              <w:jc w:val="left"/>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szCs w:val="24"/>
                <w:highlight w:val="none"/>
                <w:lang w:val="en-US" w:eastAsia="zh-CN"/>
              </w:rPr>
              <w:t xml:space="preserve">吸气峰</w:t>
            </w:r>
            <w:r>
              <w:rPr>
                <w:rFonts w:hint="eastAsia" w:ascii="宋体" w:hAnsi="宋体"/>
                <w:color w:val="auto"/>
                <w:sz w:val="24"/>
                <w:szCs w:val="24"/>
                <w:highlight w:val="none"/>
              </w:rPr>
              <w:t xml:space="preserve">流</w:t>
            </w:r>
            <w:r>
              <w:rPr>
                <w:rFonts w:hint="eastAsia" w:ascii="宋体" w:hAnsi="宋体"/>
                <w:color w:val="auto"/>
                <w:sz w:val="24"/>
                <w:szCs w:val="24"/>
                <w:highlight w:val="none"/>
                <w:lang w:val="en-US" w:eastAsia="zh-CN"/>
              </w:rPr>
              <w:t xml:space="preserve">速</w:t>
            </w:r>
            <w:r>
              <w:rPr>
                <w:rFonts w:hint="eastAsia" w:ascii="宋体" w:hAnsi="宋体"/>
                <w:color w:val="auto"/>
                <w:sz w:val="24"/>
                <w:szCs w:val="24"/>
                <w:highlight w:val="none"/>
                <w:shd w:val="clear" w:color="auto" w:fill="ffffff"/>
              </w:rPr>
              <w:t xml:space="preserve">≥</w:t>
            </w:r>
            <w:r>
              <w:rPr>
                <w:rFonts w:hint="eastAsia" w:ascii="宋体" w:hAnsi="宋体"/>
                <w:color w:val="auto"/>
                <w:sz w:val="24"/>
                <w:szCs w:val="24"/>
                <w:highlight w:val="none"/>
                <w:shd w:val="clear" w:color="auto" w:fill="ffffff"/>
                <w:lang w:val="en-US" w:eastAsia="zh-CN"/>
              </w:rPr>
              <w:t xml:space="preserve"> 160 </w:t>
            </w:r>
            <w:r>
              <w:rPr>
                <w:rFonts w:ascii="宋体" w:hAnsi="宋体"/>
                <w:color w:val="auto"/>
                <w:sz w:val="24"/>
                <w:szCs w:val="24"/>
                <w:highlight w:val="none"/>
                <w:shd w:val="clear" w:color="auto" w:fill="ffffff"/>
              </w:rPr>
              <w:t xml:space="preserve">L</w:t>
            </w:r>
            <w:r>
              <w:rPr>
                <w:rFonts w:hint="eastAsia" w:ascii="宋体" w:hAnsi="宋体"/>
                <w:color w:val="auto"/>
                <w:sz w:val="24"/>
                <w:szCs w:val="24"/>
                <w:highlight w:val="none"/>
                <w:shd w:val="clear" w:color="auto" w:fill="ffffff"/>
              </w:rPr>
              <w:t xml:space="preserve">/min</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contextualSpacing/>
              <w:jc w:val="left"/>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吸气峰</w:t>
            </w:r>
            <w:r>
              <w:rPr>
                <w:rFonts w:hint="eastAsia" w:ascii="宋体" w:hAnsi="宋体"/>
                <w:color w:val="auto"/>
                <w:sz w:val="24"/>
                <w:szCs w:val="24"/>
                <w:highlight w:val="none"/>
              </w:rPr>
              <w:t xml:space="preserve">流</w:t>
            </w:r>
            <w:r>
              <w:rPr>
                <w:rFonts w:hint="eastAsia" w:ascii="宋体" w:hAnsi="宋体"/>
                <w:color w:val="auto"/>
                <w:sz w:val="24"/>
                <w:szCs w:val="24"/>
                <w:highlight w:val="none"/>
                <w:lang w:val="en-US" w:eastAsia="zh-CN"/>
              </w:rPr>
              <w:t xml:space="preserve">速达200 L/min，得1分</w:t>
            </w:r>
            <w:r/>
          </w:p>
          <w:p>
            <w:pPr>
              <w:contextualSpacing/>
              <w:jc w:val="left"/>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szCs w:val="24"/>
                <w:highlight w:val="none"/>
                <w:lang w:val="en-US" w:eastAsia="zh-CN"/>
              </w:rPr>
              <w:t xml:space="preserve">吸气峰</w:t>
            </w:r>
            <w:r>
              <w:rPr>
                <w:rFonts w:hint="eastAsia" w:ascii="宋体" w:hAnsi="宋体"/>
                <w:color w:val="auto"/>
                <w:sz w:val="24"/>
                <w:szCs w:val="24"/>
                <w:highlight w:val="none"/>
              </w:rPr>
              <w:t xml:space="preserve">流</w:t>
            </w:r>
            <w:r>
              <w:rPr>
                <w:rFonts w:hint="eastAsia" w:ascii="宋体" w:hAnsi="宋体"/>
                <w:color w:val="auto"/>
                <w:sz w:val="24"/>
                <w:szCs w:val="24"/>
                <w:highlight w:val="none"/>
                <w:lang w:val="en-US" w:eastAsia="zh-CN"/>
              </w:rPr>
              <w:t xml:space="preserve">速达240</w:t>
            </w:r>
            <w:r>
              <w:rPr>
                <w:rFonts w:hint="eastAsia" w:ascii="宋体" w:hAnsi="宋体"/>
                <w:color w:val="auto"/>
                <w:sz w:val="24"/>
                <w:szCs w:val="24"/>
                <w:highlight w:val="none"/>
                <w:shd w:val="clear" w:color="auto" w:fill="ffffff"/>
                <w:lang w:val="en-US" w:eastAsia="zh-CN"/>
              </w:rPr>
              <w:t xml:space="preserve"> </w:t>
            </w:r>
            <w:r>
              <w:rPr>
                <w:rFonts w:ascii="宋体" w:hAnsi="宋体"/>
                <w:color w:val="auto"/>
                <w:sz w:val="24"/>
                <w:szCs w:val="24"/>
                <w:highlight w:val="none"/>
                <w:shd w:val="clear" w:color="auto" w:fill="ffffff"/>
              </w:rPr>
              <w:t xml:space="preserve">L</w:t>
            </w:r>
            <w:r>
              <w:rPr>
                <w:rFonts w:hint="eastAsia" w:ascii="宋体" w:hAnsi="宋体"/>
                <w:color w:val="auto"/>
                <w:sz w:val="24"/>
                <w:szCs w:val="24"/>
                <w:highlight w:val="none"/>
                <w:shd w:val="clear" w:color="auto" w:fill="ffffff"/>
              </w:rPr>
              <w:t xml:space="preserve">/mi</w:t>
            </w:r>
            <w:r>
              <w:rPr>
                <w:rFonts w:hint="eastAsia" w:ascii="宋体" w:hAnsi="宋体"/>
                <w:color w:val="auto"/>
                <w:sz w:val="24"/>
                <w:szCs w:val="24"/>
                <w:highlight w:val="none"/>
                <w:shd w:val="clear" w:color="auto" w:fill="ffffff"/>
                <w:lang w:val="en-US" w:eastAsia="zh-CN"/>
              </w:rPr>
              <w:t xml:space="preserve">n，得3分。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spacing w:line="240" w:lineRule="auto"/>
              <w:rPr>
                <w:rFonts w:hint="eastAsia" w:ascii="宋体" w:hAnsi="宋体" w:eastAsia="宋体" w:cs="宋体"/>
                <w:color w:val="auto"/>
                <w:sz w:val="24"/>
                <w:szCs w:val="24"/>
                <w:highlight w:val="none"/>
                <w:lang w:eastAsia="zh-CN" w:bidi="ar"/>
              </w:rPr>
            </w:pPr>
            <w:r>
              <w:rPr>
                <w:rFonts w:hint="eastAsia" w:ascii="宋体" w:hAnsi="宋体" w:eastAsia="宋体" w:cs="宋体"/>
                <w:b w:val="0"/>
                <w:bCs/>
                <w:color w:val="auto"/>
                <w:sz w:val="21"/>
                <w:szCs w:val="21"/>
                <w:highlight w:val="none"/>
                <w:lang w:bidi="ar"/>
              </w:rPr>
              <w:t xml:space="preserve">满足</w:t>
            </w:r>
            <w:r>
              <w:rPr>
                <w:rFonts w:hint="eastAsia" w:ascii="宋体" w:hAnsi="宋体" w:eastAsia="宋体" w:cs="宋体"/>
                <w:b w:val="0"/>
                <w:bCs/>
                <w:color w:val="auto"/>
                <w:sz w:val="21"/>
                <w:szCs w:val="21"/>
                <w:highlight w:val="none"/>
                <w:lang w:val="en-US" w:eastAsia="zh-CN" w:bidi="ar"/>
              </w:rPr>
              <w:t xml:space="preserve">性能加分要求对应标准的</w:t>
            </w:r>
            <w:r>
              <w:rPr>
                <w:rFonts w:hint="eastAsia" w:ascii="宋体" w:hAnsi="宋体" w:eastAsia="宋体" w:cs="宋体"/>
                <w:b w:val="0"/>
                <w:bCs/>
                <w:color w:val="auto"/>
                <w:sz w:val="21"/>
                <w:szCs w:val="21"/>
                <w:highlight w:val="none"/>
                <w:lang w:bidi="ar"/>
              </w:rPr>
              <w:t xml:space="preserve">得</w:t>
            </w:r>
            <w:r>
              <w:rPr>
                <w:rFonts w:hint="eastAsia" w:ascii="宋体" w:hAnsi="宋体" w:eastAsia="宋体" w:cs="宋体"/>
                <w:b w:val="0"/>
                <w:bCs/>
                <w:color w:val="auto"/>
                <w:sz w:val="21"/>
                <w:szCs w:val="21"/>
                <w:highlight w:val="none"/>
                <w:lang w:val="en-US" w:eastAsia="zh-CN" w:bidi="ar"/>
              </w:rPr>
              <w:t xml:space="preserve">相应分值</w:t>
            </w:r>
            <w:r>
              <w:rPr>
                <w:rFonts w:hint="eastAsia" w:ascii="宋体" w:hAnsi="宋体" w:eastAsia="宋体" w:cs="宋体"/>
                <w:b w:val="0"/>
                <w:bCs/>
                <w:color w:val="auto"/>
                <w:sz w:val="21"/>
                <w:szCs w:val="21"/>
                <w:highlight w:val="none"/>
                <w:lang w:bidi="ar"/>
              </w:rPr>
              <w:t xml:space="preserve">，不</w:t>
            </w:r>
            <w:r>
              <w:rPr>
                <w:rFonts w:hint="eastAsia" w:ascii="宋体" w:hAnsi="宋体" w:eastAsia="宋体" w:cs="宋体"/>
                <w:b w:val="0"/>
                <w:bCs/>
                <w:color w:val="auto"/>
                <w:sz w:val="21"/>
                <w:szCs w:val="21"/>
                <w:highlight w:val="none"/>
                <w:lang w:val="en-US" w:eastAsia="zh-CN" w:bidi="ar"/>
              </w:rPr>
              <w:t xml:space="preserve">符合性能加分要求的不得分</w:t>
            </w:r>
            <w:r>
              <w:rPr>
                <w:rFonts w:hint="eastAsia" w:ascii="宋体" w:hAnsi="宋体" w:eastAsia="宋体" w:cs="宋体"/>
                <w:b w:val="0"/>
                <w:bCs/>
                <w:color w:val="auto"/>
                <w:sz w:val="21"/>
                <w:szCs w:val="21"/>
                <w:highlight w:val="none"/>
                <w:lang w:bidi="ar"/>
              </w:rPr>
              <w:t xml:space="preserve">。</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12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contextualSpacing/>
              <w:jc w:val="left"/>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szCs w:val="24"/>
                <w:highlight w:val="none"/>
              </w:rPr>
              <w:t xml:space="preserve">呼气</w:t>
            </w:r>
            <w:r>
              <w:rPr>
                <w:rFonts w:hint="eastAsia" w:ascii="宋体" w:hAnsi="宋体"/>
                <w:color w:val="auto"/>
                <w:sz w:val="24"/>
                <w:szCs w:val="24"/>
                <w:highlight w:val="none"/>
                <w:lang w:val="en-US" w:eastAsia="zh-CN"/>
              </w:rPr>
              <w:t xml:space="preserve">触发或吸气终止最大比例≤85</w:t>
            </w:r>
            <w:r>
              <w:rPr>
                <w:rFonts w:hint="eastAsia" w:ascii="宋体" w:hAnsi="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contextualSpacing/>
              <w:jc w:val="left"/>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szCs w:val="24"/>
                <w:highlight w:val="none"/>
              </w:rPr>
              <w:t xml:space="preserve">呼气</w:t>
            </w:r>
            <w:r>
              <w:rPr>
                <w:rFonts w:hint="eastAsia" w:ascii="宋体" w:hAnsi="宋体"/>
                <w:color w:val="auto"/>
                <w:sz w:val="24"/>
                <w:szCs w:val="24"/>
                <w:highlight w:val="none"/>
                <w:lang w:val="en-US" w:eastAsia="zh-CN"/>
              </w:rPr>
              <w:t xml:space="preserve">触发或吸气终止最大比例≤70%，得3分。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spacing w:line="240" w:lineRule="auto"/>
              <w:rPr>
                <w:rFonts w:hint="eastAsia" w:ascii="宋体" w:hAnsi="宋体" w:eastAsia="宋体" w:cs="宋体"/>
                <w:color w:val="auto"/>
                <w:sz w:val="24"/>
                <w:szCs w:val="24"/>
                <w:highlight w:val="none"/>
                <w:lang w:eastAsia="zh-CN" w:bidi="ar"/>
              </w:rPr>
            </w:pPr>
            <w:r>
              <w:rPr>
                <w:rFonts w:hint="eastAsia" w:ascii="宋体" w:hAnsi="宋体" w:eastAsia="宋体" w:cs="宋体"/>
                <w:b w:val="0"/>
                <w:bCs/>
                <w:color w:val="auto"/>
                <w:sz w:val="21"/>
                <w:szCs w:val="21"/>
                <w:highlight w:val="none"/>
                <w:lang w:bidi="ar"/>
              </w:rPr>
              <w:t xml:space="preserve">满足</w:t>
            </w:r>
            <w:r>
              <w:rPr>
                <w:rFonts w:hint="eastAsia" w:ascii="宋体" w:hAnsi="宋体" w:eastAsia="宋体" w:cs="宋体"/>
                <w:b w:val="0"/>
                <w:bCs/>
                <w:color w:val="auto"/>
                <w:sz w:val="21"/>
                <w:szCs w:val="21"/>
                <w:highlight w:val="none"/>
                <w:lang w:val="en-US" w:eastAsia="zh-CN" w:bidi="ar"/>
              </w:rPr>
              <w:t xml:space="preserve">性能加分要求对应标准的</w:t>
            </w:r>
            <w:r>
              <w:rPr>
                <w:rFonts w:hint="eastAsia" w:ascii="宋体" w:hAnsi="宋体" w:eastAsia="宋体" w:cs="宋体"/>
                <w:b w:val="0"/>
                <w:bCs/>
                <w:color w:val="auto"/>
                <w:sz w:val="21"/>
                <w:szCs w:val="21"/>
                <w:highlight w:val="none"/>
                <w:lang w:bidi="ar"/>
              </w:rPr>
              <w:t xml:space="preserve">得</w:t>
            </w:r>
            <w:r>
              <w:rPr>
                <w:rFonts w:hint="eastAsia" w:ascii="宋体" w:hAnsi="宋体" w:eastAsia="宋体" w:cs="宋体"/>
                <w:b w:val="0"/>
                <w:bCs/>
                <w:color w:val="auto"/>
                <w:sz w:val="21"/>
                <w:szCs w:val="21"/>
                <w:highlight w:val="none"/>
                <w:lang w:val="en-US" w:eastAsia="zh-CN" w:bidi="ar"/>
              </w:rPr>
              <w:t xml:space="preserve">相应分值</w:t>
            </w:r>
            <w:r>
              <w:rPr>
                <w:rFonts w:hint="eastAsia" w:ascii="宋体" w:hAnsi="宋体" w:eastAsia="宋体" w:cs="宋体"/>
                <w:b w:val="0"/>
                <w:bCs/>
                <w:color w:val="auto"/>
                <w:sz w:val="21"/>
                <w:szCs w:val="21"/>
                <w:highlight w:val="none"/>
                <w:lang w:bidi="ar"/>
              </w:rPr>
              <w:t xml:space="preserve">，不</w:t>
            </w:r>
            <w:r>
              <w:rPr>
                <w:rFonts w:hint="eastAsia" w:ascii="宋体" w:hAnsi="宋体" w:eastAsia="宋体" w:cs="宋体"/>
                <w:b w:val="0"/>
                <w:bCs/>
                <w:color w:val="auto"/>
                <w:sz w:val="21"/>
                <w:szCs w:val="21"/>
                <w:highlight w:val="none"/>
                <w:lang w:val="en-US" w:eastAsia="zh-CN" w:bidi="ar"/>
              </w:rPr>
              <w:t xml:space="preserve">符合性能加分要求的不得分</w:t>
            </w:r>
            <w:r>
              <w:rPr>
                <w:rFonts w:hint="eastAsia" w:ascii="宋体" w:hAnsi="宋体" w:eastAsia="宋体" w:cs="宋体"/>
                <w:b w:val="0"/>
                <w:bCs/>
                <w:color w:val="auto"/>
                <w:sz w:val="21"/>
                <w:szCs w:val="21"/>
                <w:highlight w:val="none"/>
                <w:lang w:bidi="ar"/>
              </w:rPr>
              <w:t xml:space="preserve">。</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12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contextualSpacing/>
              <w:jc w:val="left"/>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szCs w:val="24"/>
                <w:highlight w:val="none"/>
              </w:rPr>
              <w:t xml:space="preserve">流量触发</w:t>
            </w:r>
            <w:r>
              <w:rPr>
                <w:rFonts w:hint="eastAsia" w:ascii="宋体" w:hAnsi="宋体"/>
                <w:color w:val="auto"/>
                <w:sz w:val="24"/>
                <w:szCs w:val="24"/>
                <w:highlight w:val="none"/>
                <w:lang w:val="en-US" w:eastAsia="zh-CN"/>
              </w:rPr>
              <w:t xml:space="preserve">最大流量≤15 </w:t>
            </w:r>
            <w:r>
              <w:rPr>
                <w:rFonts w:ascii="宋体" w:hAnsi="宋体"/>
                <w:color w:val="auto"/>
                <w:sz w:val="24"/>
                <w:szCs w:val="24"/>
                <w:highlight w:val="none"/>
              </w:rPr>
              <w:t xml:space="preserve">L/min</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contextualSpacing/>
              <w:jc w:val="left"/>
              <w:rPr>
                <w:rFonts w:hint="eastAsia" w:ascii="宋体" w:hAnsi="宋体"/>
                <w:color w:val="auto"/>
                <w:sz w:val="24"/>
                <w:szCs w:val="24"/>
                <w:highlight w:val="none"/>
              </w:rPr>
            </w:pPr>
            <w:r>
              <w:rPr>
                <w:rFonts w:hint="eastAsia" w:ascii="宋体" w:hAnsi="宋体"/>
                <w:color w:val="auto"/>
                <w:sz w:val="24"/>
                <w:szCs w:val="24"/>
                <w:highlight w:val="none"/>
              </w:rPr>
              <w:t xml:space="preserve">流量触发</w:t>
            </w:r>
            <w:r>
              <w:rPr>
                <w:rFonts w:hint="eastAsia" w:ascii="宋体" w:hAnsi="宋体"/>
                <w:color w:val="auto"/>
                <w:sz w:val="24"/>
                <w:szCs w:val="24"/>
                <w:highlight w:val="none"/>
                <w:lang w:val="en-US" w:eastAsia="zh-CN"/>
              </w:rPr>
              <w:t xml:space="preserve">最大流量≤10 </w:t>
            </w:r>
            <w:r>
              <w:rPr>
                <w:rFonts w:ascii="宋体" w:hAnsi="宋体"/>
                <w:color w:val="auto"/>
                <w:sz w:val="24"/>
                <w:szCs w:val="24"/>
                <w:highlight w:val="none"/>
              </w:rPr>
              <w:t xml:space="preserve">L/min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得1分；</w:t>
            </w:r>
            <w:r/>
          </w:p>
          <w:p>
            <w:pPr>
              <w:contextualSpacing/>
              <w:jc w:val="left"/>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szCs w:val="24"/>
                <w:highlight w:val="none"/>
              </w:rPr>
              <w:t xml:space="preserve">流量触发</w:t>
            </w:r>
            <w:r>
              <w:rPr>
                <w:rFonts w:hint="eastAsia" w:ascii="宋体" w:hAnsi="宋体"/>
                <w:color w:val="auto"/>
                <w:sz w:val="24"/>
                <w:szCs w:val="24"/>
                <w:highlight w:val="none"/>
                <w:lang w:val="en-US" w:eastAsia="zh-CN"/>
              </w:rPr>
              <w:t xml:space="preserve">最大流量≤5 </w:t>
            </w:r>
            <w:r>
              <w:rPr>
                <w:rFonts w:ascii="宋体" w:hAnsi="宋体"/>
                <w:color w:val="auto"/>
                <w:sz w:val="24"/>
                <w:szCs w:val="24"/>
                <w:highlight w:val="none"/>
              </w:rPr>
              <w:t xml:space="preserve">L/min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spacing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b w:val="0"/>
                <w:bCs/>
                <w:color w:val="auto"/>
                <w:sz w:val="21"/>
                <w:szCs w:val="21"/>
                <w:highlight w:val="none"/>
                <w:lang w:bidi="ar"/>
              </w:rPr>
              <w:t xml:space="preserve">满足</w:t>
            </w:r>
            <w:r>
              <w:rPr>
                <w:rFonts w:hint="eastAsia" w:ascii="宋体" w:hAnsi="宋体" w:eastAsia="宋体" w:cs="宋体"/>
                <w:b w:val="0"/>
                <w:bCs/>
                <w:color w:val="auto"/>
                <w:sz w:val="21"/>
                <w:szCs w:val="21"/>
                <w:highlight w:val="none"/>
                <w:lang w:val="en-US" w:eastAsia="zh-CN" w:bidi="ar"/>
              </w:rPr>
              <w:t xml:space="preserve">性能加分要求对应标准的</w:t>
            </w:r>
            <w:r>
              <w:rPr>
                <w:rFonts w:hint="eastAsia" w:ascii="宋体" w:hAnsi="宋体" w:eastAsia="宋体" w:cs="宋体"/>
                <w:b w:val="0"/>
                <w:bCs/>
                <w:color w:val="auto"/>
                <w:sz w:val="21"/>
                <w:szCs w:val="21"/>
                <w:highlight w:val="none"/>
                <w:lang w:bidi="ar"/>
              </w:rPr>
              <w:t xml:space="preserve">得</w:t>
            </w:r>
            <w:r>
              <w:rPr>
                <w:rFonts w:hint="eastAsia" w:ascii="宋体" w:hAnsi="宋体" w:eastAsia="宋体" w:cs="宋体"/>
                <w:b w:val="0"/>
                <w:bCs/>
                <w:color w:val="auto"/>
                <w:sz w:val="21"/>
                <w:szCs w:val="21"/>
                <w:highlight w:val="none"/>
                <w:lang w:val="en-US" w:eastAsia="zh-CN" w:bidi="ar"/>
              </w:rPr>
              <w:t xml:space="preserve">相应分值</w:t>
            </w:r>
            <w:r>
              <w:rPr>
                <w:rFonts w:hint="eastAsia" w:ascii="宋体" w:hAnsi="宋体" w:eastAsia="宋体" w:cs="宋体"/>
                <w:b w:val="0"/>
                <w:bCs/>
                <w:color w:val="auto"/>
                <w:sz w:val="21"/>
                <w:szCs w:val="21"/>
                <w:highlight w:val="none"/>
                <w:lang w:bidi="ar"/>
              </w:rPr>
              <w:t xml:space="preserve">，不</w:t>
            </w:r>
            <w:r>
              <w:rPr>
                <w:rFonts w:hint="eastAsia" w:ascii="宋体" w:hAnsi="宋体" w:eastAsia="宋体" w:cs="宋体"/>
                <w:b w:val="0"/>
                <w:bCs/>
                <w:color w:val="auto"/>
                <w:sz w:val="21"/>
                <w:szCs w:val="21"/>
                <w:highlight w:val="none"/>
                <w:lang w:val="en-US" w:eastAsia="zh-CN" w:bidi="ar"/>
              </w:rPr>
              <w:t xml:space="preserve">符合性能加分要求的不得分</w:t>
            </w:r>
            <w:r>
              <w:rPr>
                <w:rFonts w:hint="eastAsia" w:ascii="宋体" w:hAnsi="宋体" w:eastAsia="宋体" w:cs="宋体"/>
                <w:b w:val="0"/>
                <w:bCs/>
                <w:color w:val="auto"/>
                <w:sz w:val="21"/>
                <w:szCs w:val="21"/>
                <w:highlight w:val="none"/>
                <w:lang w:bidi="ar"/>
              </w:rPr>
              <w:t xml:space="preserve">。</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12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jc w:val="left"/>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窒息报警时间：5-45秒</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jc w:val="left"/>
              <w:keepLines w:val="0"/>
              <w:keepNext w:val="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窒息报警最小时间</w:t>
            </w:r>
            <w:r>
              <w:rPr>
                <w:rFonts w:hint="eastAsia" w:ascii="Adobe 宋体 Std L" w:hAnsi="Adobe 宋体 Std L" w:eastAsia="Adobe 宋体 Std L" w:cs="Adobe 宋体 Std L"/>
                <w:color w:val="auto"/>
                <w:sz w:val="24"/>
                <w:szCs w:val="24"/>
                <w:highlight w:val="none"/>
                <w:lang w:val="en-US" w:eastAsia="zh-CN" w:bidi="ar"/>
              </w:rPr>
              <w:t xml:space="preserve">≤2秒，得3分；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spacing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b w:val="0"/>
                <w:bCs/>
                <w:color w:val="auto"/>
                <w:sz w:val="21"/>
                <w:szCs w:val="21"/>
                <w:highlight w:val="none"/>
                <w:lang w:bidi="ar"/>
              </w:rPr>
              <w:t xml:space="preserve">满足</w:t>
            </w:r>
            <w:r>
              <w:rPr>
                <w:rFonts w:hint="eastAsia" w:ascii="宋体" w:hAnsi="宋体" w:eastAsia="宋体" w:cs="宋体"/>
                <w:b w:val="0"/>
                <w:bCs/>
                <w:color w:val="auto"/>
                <w:sz w:val="21"/>
                <w:szCs w:val="21"/>
                <w:highlight w:val="none"/>
                <w:lang w:val="en-US" w:eastAsia="zh-CN" w:bidi="ar"/>
              </w:rPr>
              <w:t xml:space="preserve">性能加分要求对应标准的</w:t>
            </w:r>
            <w:r>
              <w:rPr>
                <w:rFonts w:hint="eastAsia" w:ascii="宋体" w:hAnsi="宋体" w:eastAsia="宋体" w:cs="宋体"/>
                <w:b w:val="0"/>
                <w:bCs/>
                <w:color w:val="auto"/>
                <w:sz w:val="21"/>
                <w:szCs w:val="21"/>
                <w:highlight w:val="none"/>
                <w:lang w:bidi="ar"/>
              </w:rPr>
              <w:t xml:space="preserve">得</w:t>
            </w:r>
            <w:r>
              <w:rPr>
                <w:rFonts w:hint="eastAsia" w:ascii="宋体" w:hAnsi="宋体" w:eastAsia="宋体" w:cs="宋体"/>
                <w:b w:val="0"/>
                <w:bCs/>
                <w:color w:val="auto"/>
                <w:sz w:val="21"/>
                <w:szCs w:val="21"/>
                <w:highlight w:val="none"/>
                <w:lang w:val="en-US" w:eastAsia="zh-CN" w:bidi="ar"/>
              </w:rPr>
              <w:t xml:space="preserve">相应分值</w:t>
            </w:r>
            <w:r>
              <w:rPr>
                <w:rFonts w:hint="eastAsia" w:ascii="宋体" w:hAnsi="宋体" w:eastAsia="宋体" w:cs="宋体"/>
                <w:b w:val="0"/>
                <w:bCs/>
                <w:color w:val="auto"/>
                <w:sz w:val="21"/>
                <w:szCs w:val="21"/>
                <w:highlight w:val="none"/>
                <w:lang w:bidi="ar"/>
              </w:rPr>
              <w:t xml:space="preserve">，不</w:t>
            </w:r>
            <w:r>
              <w:rPr>
                <w:rFonts w:hint="eastAsia" w:ascii="宋体" w:hAnsi="宋体" w:eastAsia="宋体" w:cs="宋体"/>
                <w:b w:val="0"/>
                <w:bCs/>
                <w:color w:val="auto"/>
                <w:sz w:val="21"/>
                <w:szCs w:val="21"/>
                <w:highlight w:val="none"/>
                <w:lang w:val="en-US" w:eastAsia="zh-CN" w:bidi="ar"/>
              </w:rPr>
              <w:t xml:space="preserve">符合性能加分要求的不得分</w:t>
            </w:r>
            <w:r>
              <w:rPr>
                <w:rFonts w:hint="eastAsia" w:ascii="宋体" w:hAnsi="宋体" w:eastAsia="宋体" w:cs="宋体"/>
                <w:b w:val="0"/>
                <w:bCs/>
                <w:color w:val="auto"/>
                <w:sz w:val="21"/>
                <w:szCs w:val="21"/>
                <w:highlight w:val="none"/>
                <w:lang w:bidi="ar"/>
              </w:rPr>
              <w:t xml:space="preserve">。</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12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contextualSpacing/>
              <w:jc w:val="left"/>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szCs w:val="24"/>
                <w:highlight w:val="none"/>
                <w:lang w:val="en-US" w:eastAsia="zh-CN"/>
              </w:rPr>
              <w:t xml:space="preserve">内置雾化可通过呼吸机控制雾化时间</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contextualSpacing/>
              <w:jc w:val="left"/>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szCs w:val="24"/>
                <w:highlight w:val="none"/>
                <w:lang w:val="en-US" w:eastAsia="zh-CN"/>
              </w:rPr>
              <w:t xml:space="preserve">内置震动筛孔式雾化，可通过呼吸机控制雾化时间，得3分。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spacing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b w:val="0"/>
                <w:bCs/>
                <w:color w:val="auto"/>
                <w:sz w:val="21"/>
                <w:szCs w:val="21"/>
                <w:highlight w:val="none"/>
                <w:lang w:bidi="ar"/>
              </w:rPr>
              <w:t xml:space="preserve">满足</w:t>
            </w:r>
            <w:r>
              <w:rPr>
                <w:rFonts w:hint="eastAsia" w:ascii="宋体" w:hAnsi="宋体" w:eastAsia="宋体" w:cs="宋体"/>
                <w:b w:val="0"/>
                <w:bCs/>
                <w:color w:val="auto"/>
                <w:sz w:val="21"/>
                <w:szCs w:val="21"/>
                <w:highlight w:val="none"/>
                <w:lang w:val="en-US" w:eastAsia="zh-CN" w:bidi="ar"/>
              </w:rPr>
              <w:t xml:space="preserve">性能加分要求对应标准的</w:t>
            </w:r>
            <w:r>
              <w:rPr>
                <w:rFonts w:hint="eastAsia" w:ascii="宋体" w:hAnsi="宋体" w:eastAsia="宋体" w:cs="宋体"/>
                <w:b w:val="0"/>
                <w:bCs/>
                <w:color w:val="auto"/>
                <w:sz w:val="21"/>
                <w:szCs w:val="21"/>
                <w:highlight w:val="none"/>
                <w:lang w:bidi="ar"/>
              </w:rPr>
              <w:t xml:space="preserve">得</w:t>
            </w:r>
            <w:r>
              <w:rPr>
                <w:rFonts w:hint="eastAsia" w:ascii="宋体" w:hAnsi="宋体" w:eastAsia="宋体" w:cs="宋体"/>
                <w:b w:val="0"/>
                <w:bCs/>
                <w:color w:val="auto"/>
                <w:sz w:val="21"/>
                <w:szCs w:val="21"/>
                <w:highlight w:val="none"/>
                <w:lang w:val="en-US" w:eastAsia="zh-CN" w:bidi="ar"/>
              </w:rPr>
              <w:t xml:space="preserve">相应分值</w:t>
            </w:r>
            <w:r>
              <w:rPr>
                <w:rFonts w:hint="eastAsia" w:ascii="宋体" w:hAnsi="宋体" w:eastAsia="宋体" w:cs="宋体"/>
                <w:b w:val="0"/>
                <w:bCs/>
                <w:color w:val="auto"/>
                <w:sz w:val="21"/>
                <w:szCs w:val="21"/>
                <w:highlight w:val="none"/>
                <w:lang w:bidi="ar"/>
              </w:rPr>
              <w:t xml:space="preserve">，不</w:t>
            </w:r>
            <w:r>
              <w:rPr>
                <w:rFonts w:hint="eastAsia" w:ascii="宋体" w:hAnsi="宋体" w:eastAsia="宋体" w:cs="宋体"/>
                <w:b w:val="0"/>
                <w:bCs/>
                <w:color w:val="auto"/>
                <w:sz w:val="21"/>
                <w:szCs w:val="21"/>
                <w:highlight w:val="none"/>
                <w:lang w:val="en-US" w:eastAsia="zh-CN" w:bidi="ar"/>
              </w:rPr>
              <w:t xml:space="preserve">符合性能加分要求的不得分</w:t>
            </w:r>
            <w:r>
              <w:rPr>
                <w:rFonts w:hint="eastAsia" w:ascii="宋体" w:hAnsi="宋体" w:eastAsia="宋体" w:cs="宋体"/>
                <w:b w:val="0"/>
                <w:bCs/>
                <w:color w:val="auto"/>
                <w:sz w:val="21"/>
                <w:szCs w:val="21"/>
                <w:highlight w:val="none"/>
                <w:lang w:bidi="ar"/>
              </w:rPr>
              <w:t xml:space="preserve">。</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12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contextualSpacing/>
              <w:jc w:val="left"/>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szCs w:val="24"/>
                <w:highlight w:val="none"/>
                <w:lang w:val="en-US" w:eastAsia="zh-CN"/>
              </w:rPr>
              <w:t xml:space="preserve">最大气道压力≥100 cmH</w:t>
            </w:r>
            <w:r>
              <w:rPr>
                <w:rFonts w:hint="default" w:ascii="宋体" w:hAnsi="宋体"/>
                <w:color w:val="auto"/>
                <w:sz w:val="24"/>
                <w:szCs w:val="24"/>
                <w:highlight w:val="none"/>
                <w:lang w:val="en-US" w:eastAsia="zh-CN"/>
              </w:rPr>
              <w:t xml:space="preserve">2O</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contextualSpacing/>
              <w:jc w:val="left"/>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szCs w:val="24"/>
                <w:highlight w:val="none"/>
                <w:lang w:val="en-US" w:eastAsia="zh-CN"/>
              </w:rPr>
              <w:t xml:space="preserve">最大气道压力达到125cmH</w:t>
            </w:r>
            <w:r>
              <w:rPr>
                <w:rFonts w:hint="default" w:ascii="宋体" w:hAnsi="宋体"/>
                <w:color w:val="auto"/>
                <w:sz w:val="24"/>
                <w:szCs w:val="24"/>
                <w:highlight w:val="none"/>
                <w:lang w:val="en-US" w:eastAsia="zh-CN"/>
              </w:rPr>
              <w:t xml:space="preserve">2O</w:t>
            </w:r>
            <w:r>
              <w:rPr>
                <w:rFonts w:hint="eastAsia" w:ascii="宋体" w:hAnsi="宋体"/>
                <w:color w:val="auto"/>
                <w:sz w:val="24"/>
                <w:szCs w:val="24"/>
                <w:highlight w:val="none"/>
                <w:lang w:val="en-US" w:eastAsia="zh-CN"/>
              </w:rPr>
              <w:t xml:space="preserve">，得3分。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spacing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b w:val="0"/>
                <w:bCs/>
                <w:color w:val="auto"/>
                <w:sz w:val="21"/>
                <w:szCs w:val="21"/>
                <w:highlight w:val="none"/>
                <w:lang w:bidi="ar"/>
              </w:rPr>
              <w:t xml:space="preserve">满足</w:t>
            </w:r>
            <w:r>
              <w:rPr>
                <w:rFonts w:hint="eastAsia" w:ascii="宋体" w:hAnsi="宋体" w:eastAsia="宋体" w:cs="宋体"/>
                <w:b w:val="0"/>
                <w:bCs/>
                <w:color w:val="auto"/>
                <w:sz w:val="21"/>
                <w:szCs w:val="21"/>
                <w:highlight w:val="none"/>
                <w:lang w:val="en-US" w:eastAsia="zh-CN" w:bidi="ar"/>
              </w:rPr>
              <w:t xml:space="preserve">性能加分要求对应标准的</w:t>
            </w:r>
            <w:r>
              <w:rPr>
                <w:rFonts w:hint="eastAsia" w:ascii="宋体" w:hAnsi="宋体" w:eastAsia="宋体" w:cs="宋体"/>
                <w:b w:val="0"/>
                <w:bCs/>
                <w:color w:val="auto"/>
                <w:sz w:val="21"/>
                <w:szCs w:val="21"/>
                <w:highlight w:val="none"/>
                <w:lang w:bidi="ar"/>
              </w:rPr>
              <w:t xml:space="preserve">得</w:t>
            </w:r>
            <w:r>
              <w:rPr>
                <w:rFonts w:hint="eastAsia" w:ascii="宋体" w:hAnsi="宋体" w:eastAsia="宋体" w:cs="宋体"/>
                <w:b w:val="0"/>
                <w:bCs/>
                <w:color w:val="auto"/>
                <w:sz w:val="21"/>
                <w:szCs w:val="21"/>
                <w:highlight w:val="none"/>
                <w:lang w:val="en-US" w:eastAsia="zh-CN" w:bidi="ar"/>
              </w:rPr>
              <w:t xml:space="preserve">相应分值</w:t>
            </w:r>
            <w:r>
              <w:rPr>
                <w:rFonts w:hint="eastAsia" w:ascii="宋体" w:hAnsi="宋体" w:eastAsia="宋体" w:cs="宋体"/>
                <w:b w:val="0"/>
                <w:bCs/>
                <w:color w:val="auto"/>
                <w:sz w:val="21"/>
                <w:szCs w:val="21"/>
                <w:highlight w:val="none"/>
                <w:lang w:bidi="ar"/>
              </w:rPr>
              <w:t xml:space="preserve">，不</w:t>
            </w:r>
            <w:r>
              <w:rPr>
                <w:rFonts w:hint="eastAsia" w:ascii="宋体" w:hAnsi="宋体" w:eastAsia="宋体" w:cs="宋体"/>
                <w:b w:val="0"/>
                <w:bCs/>
                <w:color w:val="auto"/>
                <w:sz w:val="21"/>
                <w:szCs w:val="21"/>
                <w:highlight w:val="none"/>
                <w:lang w:val="en-US" w:eastAsia="zh-CN" w:bidi="ar"/>
              </w:rPr>
              <w:t xml:space="preserve">符合性能加分要求的不得分</w:t>
            </w:r>
            <w:r>
              <w:rPr>
                <w:rFonts w:hint="eastAsia" w:ascii="宋体" w:hAnsi="宋体" w:eastAsia="宋体" w:cs="宋体"/>
                <w:b w:val="0"/>
                <w:bCs/>
                <w:color w:val="auto"/>
                <w:sz w:val="21"/>
                <w:szCs w:val="21"/>
                <w:highlight w:val="none"/>
                <w:lang w:bidi="ar"/>
              </w:rPr>
              <w:t xml:space="preserve">。</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after="12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45" w:type="dxa"/>
            <w:vAlign w:val="center"/>
            <w:textDirection w:val="lrTb"/>
            <w:noWrap w:val="false"/>
          </w:tcPr>
          <w:p>
            <w:pPr>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设备使用年限</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年</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contextualSpacing/>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设备使用年限达到10</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得3分。</w:t>
            </w:r>
            <w:r/>
          </w:p>
        </w:tc>
        <w:tc>
          <w:tcPr>
            <w:tcBorders>
              <w:top w:val="single" w:color="000000" w:sz="4" w:space="0"/>
              <w:left w:val="single" w:color="000000" w:sz="4" w:space="0"/>
              <w:bottom w:val="single" w:color="000000" w:sz="4" w:space="0"/>
              <w:right w:val="single" w:color="000000" w:sz="4" w:space="0"/>
            </w:tcBorders>
            <w:tcW w:w="1871" w:type="dxa"/>
            <w:vAlign w:val="top"/>
            <w:textDirection w:val="lrTb"/>
            <w:noWrap w:val="false"/>
          </w:tcPr>
          <w:p>
            <w:pPr>
              <w:contextualSpacing/>
              <w:jc w:val="left"/>
              <w:spacing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b w:val="0"/>
                <w:bCs/>
                <w:color w:val="auto"/>
                <w:sz w:val="21"/>
                <w:szCs w:val="21"/>
                <w:highlight w:val="none"/>
                <w:lang w:bidi="ar"/>
              </w:rPr>
              <w:t xml:space="preserve">满足</w:t>
            </w:r>
            <w:r>
              <w:rPr>
                <w:rFonts w:hint="eastAsia" w:ascii="宋体" w:hAnsi="宋体" w:eastAsia="宋体" w:cs="宋体"/>
                <w:b w:val="0"/>
                <w:bCs/>
                <w:color w:val="auto"/>
                <w:sz w:val="21"/>
                <w:szCs w:val="21"/>
                <w:highlight w:val="none"/>
                <w:lang w:val="en-US" w:eastAsia="zh-CN" w:bidi="ar"/>
              </w:rPr>
              <w:t xml:space="preserve">性能加分要求对应标准的</w:t>
            </w:r>
            <w:r>
              <w:rPr>
                <w:rFonts w:hint="eastAsia" w:ascii="宋体" w:hAnsi="宋体" w:eastAsia="宋体" w:cs="宋体"/>
                <w:b w:val="0"/>
                <w:bCs/>
                <w:color w:val="auto"/>
                <w:sz w:val="21"/>
                <w:szCs w:val="21"/>
                <w:highlight w:val="none"/>
                <w:lang w:bidi="ar"/>
              </w:rPr>
              <w:t xml:space="preserve">得</w:t>
            </w:r>
            <w:r>
              <w:rPr>
                <w:rFonts w:hint="eastAsia" w:ascii="宋体" w:hAnsi="宋体" w:eastAsia="宋体" w:cs="宋体"/>
                <w:b w:val="0"/>
                <w:bCs/>
                <w:color w:val="auto"/>
                <w:sz w:val="21"/>
                <w:szCs w:val="21"/>
                <w:highlight w:val="none"/>
                <w:lang w:val="en-US" w:eastAsia="zh-CN" w:bidi="ar"/>
              </w:rPr>
              <w:t xml:space="preserve">相应分值</w:t>
            </w:r>
            <w:r>
              <w:rPr>
                <w:rFonts w:hint="eastAsia" w:ascii="宋体" w:hAnsi="宋体" w:eastAsia="宋体" w:cs="宋体"/>
                <w:b w:val="0"/>
                <w:bCs/>
                <w:color w:val="auto"/>
                <w:sz w:val="21"/>
                <w:szCs w:val="21"/>
                <w:highlight w:val="none"/>
                <w:lang w:bidi="ar"/>
              </w:rPr>
              <w:t xml:space="preserve">，不</w:t>
            </w:r>
            <w:r>
              <w:rPr>
                <w:rFonts w:hint="eastAsia" w:ascii="宋体" w:hAnsi="宋体" w:eastAsia="宋体" w:cs="宋体"/>
                <w:b w:val="0"/>
                <w:bCs/>
                <w:color w:val="auto"/>
                <w:sz w:val="21"/>
                <w:szCs w:val="21"/>
                <w:highlight w:val="none"/>
                <w:lang w:val="en-US" w:eastAsia="zh-CN" w:bidi="ar"/>
              </w:rPr>
              <w:t xml:space="preserve">符合性能加分要求的不得分</w:t>
            </w:r>
            <w:r>
              <w:rPr>
                <w:rFonts w:hint="eastAsia" w:ascii="宋体" w:hAnsi="宋体" w:eastAsia="宋体" w:cs="宋体"/>
                <w:b w:val="0"/>
                <w:bCs/>
                <w:color w:val="auto"/>
                <w:sz w:val="21"/>
                <w:szCs w:val="21"/>
                <w:highlight w:val="none"/>
                <w:lang w:bidi="ar"/>
              </w:rPr>
              <w:t xml:space="preserve">。</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lang w:eastAsia="zh-CN"/>
        </w:rPr>
      </w:r>
      <w:r/>
    </w:p>
    <w:p>
      <w:pP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注：以上技术需求条款均需提供技术支撑材料（如产品彩页、技术白皮书、数据计算过程、图片或视频等），证明材料扫描件上传至苏采云投标系统。 </w:t>
      </w:r>
      <w:r>
        <w:rPr>
          <w:rFonts w:hint="eastAsia" w:ascii="宋体" w:hAnsi="宋体" w:eastAsia="宋体" w:cs="宋体"/>
          <w:b w:val="0"/>
          <w:bCs w:val="0"/>
          <w:color w:val="auto"/>
          <w:sz w:val="24"/>
          <w:szCs w:val="24"/>
          <w:highlight w:val="none"/>
          <w:lang w:val="en-US" w:eastAsia="zh-CN"/>
        </w:rPr>
        <w:t xml:space="preserve"> </w:t>
      </w:r>
      <w:r/>
    </w:p>
    <w:p>
      <w:pPr>
        <w:numPr>
          <w:ilvl w:val="0"/>
          <w:numId w:val="0"/>
        </w:num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2.3政策性因素（3分）</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（1）依据财政部、发展改</w:t>
      </w:r>
      <w:r>
        <w:rPr>
          <w:rFonts w:hint="eastAsia" w:ascii="宋体" w:hAnsi="宋体" w:eastAsia="宋体" w:cs="Times New Roman"/>
          <w:b w:val="0"/>
          <w:bCs w:val="0"/>
          <w:color w:val="auto"/>
          <w:sz w:val="24"/>
          <w:szCs w:val="24"/>
          <w:highlight w:val="none"/>
          <w:lang w:val="en-US" w:eastAsia="zh-CN"/>
        </w:rPr>
        <w:t xml:space="preserve">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rPr>
          <w:rFonts w:hint="eastAsia" w:ascii="宋体" w:hAnsi="宋体" w:eastAsia="宋体" w:cs="宋体"/>
          <w:b w:val="0"/>
          <w:bCs w:val="0"/>
          <w:color w:val="auto"/>
          <w:sz w:val="24"/>
          <w:szCs w:val="24"/>
          <w:highlight w:val="none"/>
          <w:lang w:val="en-US" w:eastAsia="zh-CN"/>
        </w:rPr>
        <w:t xml:space="preserve"> </w:t>
      </w:r>
      <w:r/>
    </w:p>
    <w:p>
      <w:pPr>
        <w:numPr>
          <w:ilvl w:val="0"/>
          <w:numId w:val="0"/>
        </w:numPr>
        <w:ind w:left="0" w:firstLine="0"/>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技术部分（30分）</w:t>
      </w:r>
      <w:r/>
    </w:p>
    <w:p>
      <w:pPr>
        <w:numPr>
          <w:ilvl w:val="0"/>
          <w:numId w:val="0"/>
        </w:numPr>
        <w:keepLines w:val="0"/>
        <w:keepNext w:val="0"/>
        <w:pageBreakBefore w:val="0"/>
        <w:spacing w:line="360" w:lineRule="auto"/>
        <w:widowControl w:val="off"/>
        <w:tabs>
          <w:tab w:val="left" w:pos="525" w:leader="none"/>
          <w:tab w:val="left" w:pos="1050"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特别注意：</w:t>
      </w:r>
      <w:r>
        <w:rPr>
          <w:rFonts w:hint="eastAsia" w:ascii="宋体" w:hAnsi="宋体" w:cs="宋体"/>
          <w:b/>
          <w:bCs/>
          <w:color w:val="auto"/>
          <w:sz w:val="24"/>
          <w:szCs w:val="24"/>
          <w:highlight w:val="none"/>
          <w:lang w:val="en-US" w:eastAsia="zh-CN"/>
        </w:rPr>
        <w:t xml:space="preserve">此</w:t>
      </w:r>
      <w:r>
        <w:rPr>
          <w:rFonts w:hint="eastAsia" w:ascii="宋体" w:hAnsi="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方案</w:t>
      </w:r>
      <w:r>
        <w:rPr>
          <w:rFonts w:hint="eastAsia" w:ascii="宋体" w:hAnsi="宋体" w:cs="宋体"/>
          <w:b/>
          <w:bCs/>
          <w:color w:val="auto"/>
          <w:sz w:val="24"/>
          <w:szCs w:val="24"/>
          <w:highlight w:val="none"/>
        </w:rPr>
        <w:t xml:space="preserve">部分属于暗标，投标人在制作技术</w:t>
      </w:r>
      <w:r>
        <w:rPr>
          <w:rFonts w:hint="eastAsia" w:ascii="宋体" w:hAnsi="宋体" w:cs="宋体"/>
          <w:b/>
          <w:bCs/>
          <w:color w:val="auto"/>
          <w:sz w:val="24"/>
          <w:szCs w:val="24"/>
          <w:highlight w:val="none"/>
          <w:lang w:val="en-US" w:eastAsia="zh-CN"/>
        </w:rPr>
        <w:t xml:space="preserve">文件</w:t>
      </w:r>
      <w:r>
        <w:rPr>
          <w:rFonts w:hint="eastAsia" w:ascii="宋体" w:hAnsi="宋体" w:cs="宋体"/>
          <w:b/>
          <w:bCs/>
          <w:color w:val="auto"/>
          <w:sz w:val="24"/>
          <w:szCs w:val="24"/>
          <w:highlight w:val="none"/>
        </w:rPr>
        <w:t xml:space="preserve">部分相关内容时不得有体现投标人身份的内容，否则投标无效。</w:t>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rPr>
      </w:pPr>
      <w:r>
        <w:rPr>
          <w:rFonts w:hint="eastAsia" w:ascii="宋体" w:hAnsi="宋体" w:cs="Times New Roman"/>
          <w:b/>
          <w:bCs/>
          <w:color w:val="auto"/>
          <w:sz w:val="24"/>
          <w:szCs w:val="24"/>
          <w:highlight w:val="none"/>
          <w:lang w:val="en-US" w:eastAsia="zh-CN"/>
        </w:rPr>
        <w:t xml:space="preserve">3.1</w:t>
      </w:r>
      <w:r>
        <w:rPr>
          <w:rFonts w:hint="eastAsia" w:ascii="宋体" w:hAnsi="宋体" w:eastAsia="宋体" w:cs="Times New Roman"/>
          <w:b/>
          <w:bCs/>
          <w:color w:val="auto"/>
          <w:sz w:val="24"/>
          <w:szCs w:val="24"/>
          <w:highlight w:val="none"/>
        </w:rPr>
        <w:t xml:space="preserve">售后服务方案（</w:t>
      </w:r>
      <w:r>
        <w:rPr>
          <w:rFonts w:hint="eastAsia" w:ascii="宋体" w:hAnsi="宋体" w:cs="Times New Roman"/>
          <w:b/>
          <w:bCs/>
          <w:color w:val="auto"/>
          <w:sz w:val="24"/>
          <w:szCs w:val="24"/>
          <w:highlight w:val="none"/>
          <w:lang w:val="en-US" w:eastAsia="zh-CN"/>
        </w:rPr>
        <w:t xml:space="preserve">12</w:t>
      </w:r>
      <w:r>
        <w:rPr>
          <w:rFonts w:hint="eastAsia" w:ascii="宋体" w:hAnsi="宋体" w:eastAsia="宋体" w:cs="Times New Roman"/>
          <w:b/>
          <w:bCs/>
          <w:color w:val="auto"/>
          <w:sz w:val="24"/>
          <w:szCs w:val="24"/>
          <w:highlight w:val="none"/>
        </w:rPr>
        <w:t xml:space="preserve">分</w:t>
      </w:r>
      <w:r>
        <w:rPr>
          <w:rFonts w:hint="eastAsia" w:ascii="宋体" w:hAnsi="宋体" w:eastAsia="宋体" w:cs="Times New Roman"/>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投标人针对本项目提供的</w:t>
      </w:r>
      <w:r>
        <w:rPr>
          <w:rFonts w:hint="eastAsia" w:ascii="宋体" w:hAnsi="宋体" w:eastAsia="宋体" w:cs="Times New Roman"/>
          <w:b w:val="0"/>
          <w:bCs w:val="0"/>
          <w:color w:val="auto"/>
          <w:sz w:val="24"/>
          <w:szCs w:val="24"/>
          <w:highlight w:val="none"/>
        </w:rPr>
        <w:t xml:space="preserve">售后服务方案包括</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①服务体系</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②服务内容</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③故障解决方案</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④专业技术人员保障及服务电话</w:t>
      </w:r>
      <w:r>
        <w:rPr>
          <w:rFonts w:hint="eastAsia" w:ascii="宋体" w:hAnsi="宋体" w:eastAsia="宋体" w:cs="Times New Roman"/>
          <w:b w:val="0"/>
          <w:bCs w:val="0"/>
          <w:color w:val="auto"/>
          <w:sz w:val="24"/>
          <w:szCs w:val="24"/>
          <w:highlight w:val="none"/>
          <w:lang w:val="en-US" w:eastAsia="zh-CN"/>
        </w:rPr>
        <w:t xml:space="preserve">等、⑤相应的服务细则和规范的管理制度⑥应急保障措施</w:t>
      </w:r>
      <w:r>
        <w:rPr>
          <w:rFonts w:hint="eastAsia" w:ascii="宋体" w:hAnsi="宋体" w:eastAsia="宋体" w:cs="Times New Roman"/>
          <w:b w:val="0"/>
          <w:bCs w:val="0"/>
          <w:color w:val="auto"/>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color w:val="auto"/>
          <w:sz w:val="24"/>
          <w:szCs w:val="24"/>
          <w:highlight w:val="none"/>
          <w:lang w:val="en-US" w:eastAsia="zh-CN"/>
        </w:rPr>
        <w:t xml:space="preserve">每点</w:t>
      </w:r>
      <w:r>
        <w:rPr>
          <w:rFonts w:hint="eastAsia" w:ascii="宋体" w:hAnsi="宋体" w:eastAsia="宋体" w:cs="Times New Roman"/>
          <w:b w:val="0"/>
          <w:bCs w:val="0"/>
          <w:color w:val="auto"/>
          <w:sz w:val="24"/>
          <w:szCs w:val="24"/>
          <w:highlight w:val="none"/>
        </w:rPr>
        <w:t xml:space="preserve">内容不存在瑕疵的得</w:t>
      </w:r>
      <w:r>
        <w:rPr>
          <w:rFonts w:hint="eastAsia" w:ascii="宋体" w:hAnsi="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存在1处瑕疵的得</w:t>
      </w: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未进行阐述或不满足采购需求或内容存在2处及以上瑕疵的得0分；</w:t>
      </w:r>
      <w:r>
        <w:rPr>
          <w:rFonts w:hint="eastAsia" w:ascii="宋体" w:hAnsi="宋体" w:eastAsia="宋体" w:cs="Times New Roman"/>
          <w:b w:val="0"/>
          <w:bCs w:val="0"/>
          <w:color w:val="auto"/>
          <w:sz w:val="24"/>
          <w:szCs w:val="24"/>
          <w:highlight w:val="none"/>
          <w:lang w:val="en-US" w:eastAsia="zh-CN"/>
        </w:rPr>
        <w:t xml:space="preserve">本项共计6点内容，</w:t>
      </w:r>
      <w:r>
        <w:rPr>
          <w:rFonts w:hint="eastAsia" w:ascii="宋体" w:hAnsi="宋体" w:eastAsia="宋体" w:cs="Times New Roman"/>
          <w:b w:val="0"/>
          <w:bCs w:val="0"/>
          <w:color w:val="auto"/>
          <w:sz w:val="24"/>
          <w:szCs w:val="24"/>
          <w:highlight w:val="none"/>
        </w:rPr>
        <w:t xml:space="preserve">本项最高得</w:t>
      </w:r>
      <w:r>
        <w:rPr>
          <w:rFonts w:hint="eastAsia" w:ascii="宋体" w:hAnsi="宋体" w:cs="Times New Roman"/>
          <w:b w:val="0"/>
          <w:bCs w:val="0"/>
          <w:color w:val="auto"/>
          <w:sz w:val="24"/>
          <w:szCs w:val="24"/>
          <w:highlight w:val="none"/>
          <w:lang w:val="en-US" w:eastAsia="zh-CN"/>
        </w:rPr>
        <w:t xml:space="preserve">12</w:t>
      </w:r>
      <w:r>
        <w:rPr>
          <w:rFonts w:hint="eastAsia" w:ascii="宋体" w:hAnsi="宋体" w:eastAsia="宋体" w:cs="Times New Roman"/>
          <w:b w:val="0"/>
          <w:bCs w:val="0"/>
          <w:color w:val="auto"/>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rPr>
      </w:pPr>
      <w:r>
        <w:rPr>
          <w:rFonts w:hint="eastAsia" w:ascii="宋体" w:hAnsi="宋体" w:cs="Times New Roman"/>
          <w:b/>
          <w:bCs/>
          <w:color w:val="auto"/>
          <w:sz w:val="24"/>
          <w:szCs w:val="24"/>
          <w:highlight w:val="none"/>
          <w:lang w:val="en-US" w:eastAsia="zh-CN"/>
        </w:rPr>
        <w:t xml:space="preserve">3.2</w:t>
      </w:r>
      <w:r>
        <w:rPr>
          <w:rFonts w:hint="eastAsia" w:ascii="宋体" w:hAnsi="宋体" w:eastAsia="宋体" w:cs="Times New Roman"/>
          <w:b/>
          <w:bCs/>
          <w:color w:val="auto"/>
          <w:sz w:val="24"/>
          <w:szCs w:val="24"/>
          <w:highlight w:val="none"/>
        </w:rPr>
        <w:t xml:space="preserve">实施方案</w:t>
      </w:r>
      <w:r>
        <w:rPr>
          <w:rFonts w:hint="eastAsia" w:ascii="宋体" w:hAnsi="宋体" w:eastAsia="宋体" w:cs="Times New Roman"/>
          <w:b/>
          <w:bCs/>
          <w:color w:val="auto"/>
          <w:sz w:val="24"/>
          <w:szCs w:val="24"/>
          <w:highlight w:val="none"/>
        </w:rPr>
        <w:t xml:space="preserve">（</w:t>
      </w:r>
      <w:r>
        <w:rPr>
          <w:rFonts w:hint="eastAsia" w:ascii="宋体" w:hAnsi="宋体" w:cs="Times New Roman"/>
          <w:b/>
          <w:bCs/>
          <w:color w:val="auto"/>
          <w:sz w:val="24"/>
          <w:szCs w:val="24"/>
          <w:highlight w:val="none"/>
          <w:lang w:val="en-US" w:eastAsia="zh-CN"/>
        </w:rPr>
        <w:t xml:space="preserve">12</w:t>
      </w:r>
      <w:r>
        <w:rPr>
          <w:rFonts w:hint="eastAsia" w:ascii="宋体" w:hAnsi="宋体" w:eastAsia="宋体" w:cs="Times New Roman"/>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投标人针对本项目提供的</w:t>
      </w:r>
      <w:r>
        <w:rPr>
          <w:rFonts w:hint="eastAsia" w:ascii="宋体" w:hAnsi="宋体" w:eastAsia="宋体" w:cs="Times New Roman"/>
          <w:b w:val="0"/>
          <w:bCs w:val="0"/>
          <w:color w:val="auto"/>
          <w:sz w:val="24"/>
          <w:szCs w:val="24"/>
          <w:highlight w:val="none"/>
        </w:rPr>
        <w:t xml:space="preserve">实施方案，包括①包装运输方案、②进度计划、③安装调试流程</w:t>
      </w:r>
      <w:r>
        <w:rPr>
          <w:rFonts w:hint="eastAsia" w:ascii="宋体" w:hAnsi="宋体" w:eastAsia="宋体" w:cs="Times New Roman"/>
          <w:b w:val="0"/>
          <w:bCs w:val="0"/>
          <w:color w:val="auto"/>
          <w:sz w:val="24"/>
          <w:szCs w:val="24"/>
          <w:highlight w:val="none"/>
          <w:lang w:val="en-US" w:eastAsia="zh-CN"/>
        </w:rPr>
        <w:t xml:space="preserve">和</w:t>
      </w:r>
      <w:r>
        <w:rPr>
          <w:rFonts w:hint="eastAsia" w:ascii="宋体" w:hAnsi="宋体" w:eastAsia="宋体" w:cs="Times New Roman"/>
          <w:b w:val="0"/>
          <w:bCs w:val="0"/>
          <w:color w:val="auto"/>
          <w:sz w:val="24"/>
          <w:szCs w:val="24"/>
          <w:highlight w:val="none"/>
        </w:rPr>
        <w:t xml:space="preserve">技术重难点、④安装调试人员安排</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color w:val="auto"/>
          <w:sz w:val="24"/>
          <w:szCs w:val="24"/>
          <w:highlight w:val="none"/>
          <w:lang w:val="en-US" w:eastAsia="zh-CN"/>
        </w:rPr>
        <w:t xml:space="preserve">每点</w:t>
      </w:r>
      <w:r>
        <w:rPr>
          <w:rFonts w:hint="eastAsia" w:ascii="宋体" w:hAnsi="宋体" w:eastAsia="宋体" w:cs="Times New Roman"/>
          <w:b w:val="0"/>
          <w:bCs w:val="0"/>
          <w:color w:val="auto"/>
          <w:sz w:val="24"/>
          <w:szCs w:val="24"/>
          <w:highlight w:val="none"/>
        </w:rPr>
        <w:t xml:space="preserve">内容不存在瑕疵的得</w:t>
      </w:r>
      <w:r>
        <w:rPr>
          <w:rFonts w:hint="eastAsia" w:ascii="宋体" w:hAnsi="宋体" w:cs="Times New Roman"/>
          <w:b w:val="0"/>
          <w:bCs w:val="0"/>
          <w:color w:val="auto"/>
          <w:sz w:val="24"/>
          <w:szCs w:val="24"/>
          <w:highlight w:val="none"/>
          <w:lang w:val="en-US" w:eastAsia="zh-CN"/>
        </w:rPr>
        <w:t xml:space="preserve">3</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存在1处瑕疵的得</w:t>
      </w:r>
      <w:r>
        <w:rPr>
          <w:rFonts w:hint="eastAsia" w:ascii="宋体" w:hAnsi="宋体" w:cs="Times New Roman"/>
          <w:b w:val="0"/>
          <w:bCs w:val="0"/>
          <w:color w:val="auto"/>
          <w:sz w:val="24"/>
          <w:szCs w:val="24"/>
          <w:highlight w:val="none"/>
          <w:lang w:val="en-US" w:eastAsia="zh-CN"/>
        </w:rPr>
        <w:t xml:space="preserve">1.5</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未进行阐述或不满足采购需求或内容存在2处及以上瑕疵的得0分；</w:t>
      </w:r>
      <w:r>
        <w:rPr>
          <w:rFonts w:hint="eastAsia" w:ascii="宋体" w:hAnsi="宋体" w:eastAsia="宋体" w:cs="Times New Roman"/>
          <w:b w:val="0"/>
          <w:bCs w:val="0"/>
          <w:color w:val="auto"/>
          <w:sz w:val="24"/>
          <w:szCs w:val="24"/>
          <w:highlight w:val="none"/>
          <w:lang w:val="en-US" w:eastAsia="zh-CN"/>
        </w:rPr>
        <w:t xml:space="preserve">本项共计4点内容，</w:t>
      </w:r>
      <w:r>
        <w:rPr>
          <w:rFonts w:hint="eastAsia" w:ascii="宋体" w:hAnsi="宋体" w:eastAsia="宋体" w:cs="Times New Roman"/>
          <w:b w:val="0"/>
          <w:bCs w:val="0"/>
          <w:color w:val="auto"/>
          <w:sz w:val="24"/>
          <w:szCs w:val="24"/>
          <w:highlight w:val="none"/>
        </w:rPr>
        <w:t xml:space="preserve">本项最高得</w:t>
      </w:r>
      <w:r>
        <w:rPr>
          <w:rFonts w:hint="eastAsia" w:ascii="宋体" w:hAnsi="宋体" w:cs="Times New Roman"/>
          <w:b w:val="0"/>
          <w:bCs w:val="0"/>
          <w:color w:val="auto"/>
          <w:sz w:val="24"/>
          <w:szCs w:val="24"/>
          <w:highlight w:val="none"/>
          <w:lang w:val="en-US" w:eastAsia="zh-CN"/>
        </w:rPr>
        <w:t xml:space="preserve">12</w:t>
      </w:r>
      <w:r>
        <w:rPr>
          <w:rFonts w:hint="eastAsia" w:ascii="宋体" w:hAnsi="宋体" w:eastAsia="宋体" w:cs="Times New Roman"/>
          <w:b w:val="0"/>
          <w:bCs w:val="0"/>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3.3</w:t>
      </w:r>
      <w:r>
        <w:rPr>
          <w:rFonts w:hint="eastAsia" w:ascii="宋体" w:hAnsi="宋体" w:eastAsia="宋体" w:cs="Times New Roman"/>
          <w:b/>
          <w:bCs/>
          <w:color w:val="auto"/>
          <w:sz w:val="24"/>
          <w:szCs w:val="24"/>
          <w:highlight w:val="none"/>
          <w:lang w:val="en-US" w:eastAsia="zh-CN"/>
        </w:rPr>
        <w:t xml:space="preserve">培训方案</w:t>
      </w:r>
      <w:r>
        <w:rPr>
          <w:rFonts w:hint="eastAsia" w:ascii="宋体" w:hAnsi="宋体" w:eastAsia="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投标人针对本项目提供的培训方案，包括①培训内容、②培训人员安排、③培训周期。</w:t>
      </w:r>
      <w:r>
        <w:rPr>
          <w:rFonts w:hint="eastAsia" w:ascii="宋体" w:hAnsi="宋体" w:eastAsia="宋体" w:cs="Times New Roman"/>
          <w:b w:val="0"/>
          <w:bCs w:val="0"/>
          <w:color w:val="auto"/>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color w:val="auto"/>
          <w:sz w:val="24"/>
          <w:szCs w:val="24"/>
          <w:highlight w:val="none"/>
          <w:lang w:val="en-US" w:eastAsia="zh-CN"/>
        </w:rPr>
        <w:t xml:space="preserve">每点</w:t>
      </w:r>
      <w:r>
        <w:rPr>
          <w:rFonts w:hint="eastAsia" w:ascii="宋体" w:hAnsi="宋体" w:eastAsia="宋体" w:cs="Times New Roman"/>
          <w:b w:val="0"/>
          <w:bCs w:val="0"/>
          <w:color w:val="auto"/>
          <w:sz w:val="24"/>
          <w:szCs w:val="24"/>
          <w:highlight w:val="none"/>
        </w:rPr>
        <w:t xml:space="preserve">内容不存在瑕疵的得</w:t>
      </w:r>
      <w:r>
        <w:rPr>
          <w:rFonts w:hint="eastAsia" w:ascii="宋体" w:hAnsi="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存在1处瑕疵的得</w:t>
      </w: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未进行阐述或不满足采购需求或内容存在2处及以上瑕疵的得0分；</w:t>
      </w:r>
      <w:r>
        <w:rPr>
          <w:rFonts w:hint="eastAsia" w:ascii="宋体" w:hAnsi="宋体" w:eastAsia="宋体" w:cs="Times New Roman"/>
          <w:b w:val="0"/>
          <w:bCs w:val="0"/>
          <w:color w:val="auto"/>
          <w:sz w:val="24"/>
          <w:szCs w:val="24"/>
          <w:highlight w:val="none"/>
          <w:lang w:val="en-US" w:eastAsia="zh-CN"/>
        </w:rPr>
        <w:t xml:space="preserve">本项共计3点内容，</w:t>
      </w:r>
      <w:r>
        <w:rPr>
          <w:rFonts w:hint="eastAsia" w:ascii="宋体" w:hAnsi="宋体" w:eastAsia="宋体" w:cs="Times New Roman"/>
          <w:b w:val="0"/>
          <w:bCs w:val="0"/>
          <w:color w:val="auto"/>
          <w:sz w:val="24"/>
          <w:szCs w:val="24"/>
          <w:highlight w:val="none"/>
        </w:rPr>
        <w:t xml:space="preserve">本项最高得</w:t>
      </w: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Times New Roman"/>
          <w:b w:val="0"/>
          <w:bCs w:val="0"/>
          <w:color w:val="auto"/>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widowControl w:val="off"/>
        <w:rPr>
          <w:rFonts w:ascii="宋体" w:hAnsi="宋体"/>
          <w:b/>
          <w:bCs/>
          <w:color w:val="auto"/>
          <w:sz w:val="24"/>
          <w:szCs w:val="24"/>
          <w:highlight w:val="none"/>
        </w:rPr>
      </w:pPr>
      <w:r>
        <w:rPr>
          <w:rFonts w:ascii="宋体" w:hAnsi="宋体"/>
          <w:b/>
          <w:bCs/>
          <w:color w:val="auto"/>
          <w:sz w:val="24"/>
          <w:szCs w:val="24"/>
          <w:highlight w:val="none"/>
        </w:rPr>
      </w:r>
      <w:r/>
    </w:p>
    <w:p>
      <w:pPr>
        <w:ind w:firstLine="480"/>
        <w:keepLines w:val="0"/>
        <w:keepNext w:val="0"/>
        <w:pageBreakBefore w:val="0"/>
        <w:spacing w:line="360" w:lineRule="auto"/>
        <w:widowControl w:val="off"/>
        <w:rPr>
          <w:rFonts w:ascii="宋体" w:hAnsi="宋体"/>
          <w:b/>
          <w:bCs/>
          <w:color w:val="auto"/>
          <w:sz w:val="24"/>
          <w:szCs w:val="24"/>
          <w:highlight w:val="none"/>
        </w:rPr>
      </w:pPr>
      <w:r>
        <w:rPr>
          <w:rFonts w:ascii="宋体" w:hAnsi="宋体"/>
          <w:b/>
          <w:bCs/>
          <w:color w:val="auto"/>
          <w:sz w:val="24"/>
          <w:szCs w:val="24"/>
          <w:highlight w:val="none"/>
        </w:rPr>
      </w:r>
      <w:r/>
    </w:p>
    <w:p>
      <w:pPr>
        <w:keepLines w:val="0"/>
        <w:keepNext w:val="0"/>
        <w:pageBreakBefore w:val="0"/>
        <w:spacing w:line="360" w:lineRule="auto"/>
        <w:widowControl w:val="off"/>
        <w:rPr>
          <w:rFonts w:ascii="宋体" w:hAnsi="宋体"/>
          <w:b/>
          <w:bCs/>
          <w:color w:val="auto"/>
          <w:sz w:val="24"/>
          <w:szCs w:val="24"/>
          <w:highlight w:val="none"/>
        </w:rPr>
      </w:pPr>
      <w:r>
        <w:rPr>
          <w:rFonts w:ascii="宋体" w:hAnsi="宋体"/>
          <w:b/>
          <w:bCs/>
          <w:color w:val="auto"/>
          <w:sz w:val="24"/>
          <w:szCs w:val="24"/>
          <w:highlight w:val="none"/>
        </w:rPr>
      </w:r>
      <w:r/>
    </w:p>
    <w:p>
      <w:pPr>
        <w:keepLines w:val="0"/>
        <w:keepNext w:val="0"/>
        <w:pageBreakBefore w:val="0"/>
        <w:spacing w:line="360" w:lineRule="auto"/>
        <w:widowControl w:val="off"/>
        <w:rPr>
          <w:rFonts w:ascii="宋体" w:hAnsi="宋体"/>
          <w:b/>
          <w:bCs/>
          <w:color w:val="auto"/>
          <w:sz w:val="24"/>
          <w:szCs w:val="24"/>
          <w:highlight w:val="none"/>
        </w:rPr>
      </w:pPr>
      <w:r>
        <w:rPr>
          <w:rFonts w:ascii="宋体" w:hAnsi="宋体"/>
          <w:b/>
          <w:bCs/>
          <w:color w:val="auto"/>
          <w:sz w:val="24"/>
          <w:szCs w:val="24"/>
          <w:highlight w:val="none"/>
        </w:rPr>
      </w:r>
      <w:r/>
    </w:p>
    <w:p>
      <w:pPr>
        <w:keepLines w:val="0"/>
        <w:keepNext w:val="0"/>
        <w:pageBreakBefore w:val="0"/>
        <w:spacing w:line="360" w:lineRule="auto"/>
        <w:widowControl w:val="off"/>
        <w:rPr>
          <w:rFonts w:ascii="宋体" w:hAnsi="宋体"/>
          <w:b/>
          <w:bCs/>
          <w:color w:val="auto"/>
          <w:sz w:val="24"/>
          <w:szCs w:val="24"/>
          <w:highlight w:val="none"/>
        </w:rPr>
      </w:pPr>
      <w:r>
        <w:rPr>
          <w:rFonts w:ascii="宋体" w:hAnsi="宋体"/>
          <w:b/>
          <w:bCs/>
          <w:color w:val="auto"/>
          <w:sz w:val="24"/>
          <w:szCs w:val="24"/>
          <w:highlight w:val="none"/>
        </w:rPr>
      </w:r>
      <w:r/>
    </w:p>
    <w:p>
      <w:pPr>
        <w:keepLines w:val="0"/>
        <w:keepNext w:val="0"/>
        <w:pageBreakBefore w:val="0"/>
        <w:spacing w:line="360" w:lineRule="auto"/>
        <w:widowControl w:val="off"/>
        <w:rPr>
          <w:rFonts w:ascii="宋体" w:hAnsi="宋体"/>
          <w:b/>
          <w:bCs/>
          <w:color w:val="auto"/>
          <w:sz w:val="24"/>
          <w:szCs w:val="24"/>
          <w:highlight w:val="none"/>
        </w:rPr>
      </w:pPr>
      <w:r>
        <w:rPr>
          <w:rFonts w:ascii="宋体" w:hAnsi="宋体"/>
          <w:b/>
          <w:bCs/>
          <w:color w:val="auto"/>
          <w:sz w:val="24"/>
          <w:szCs w:val="24"/>
          <w:highlight w:val="none"/>
        </w:rPr>
      </w:r>
      <w:r/>
    </w:p>
    <w:p>
      <w:pPr>
        <w:keepLines w:val="0"/>
        <w:keepNext w:val="0"/>
        <w:pageBreakBefore w:val="0"/>
        <w:spacing w:line="360" w:lineRule="auto"/>
        <w:widowControl w:val="off"/>
        <w:rPr>
          <w:rFonts w:ascii="宋体" w:hAnsi="宋体"/>
          <w:b/>
          <w:bCs/>
          <w:color w:val="auto"/>
          <w:sz w:val="24"/>
          <w:szCs w:val="24"/>
          <w:highlight w:val="none"/>
        </w:rPr>
      </w:pPr>
      <w:r>
        <w:rPr>
          <w:rFonts w:ascii="宋体" w:hAnsi="宋体"/>
          <w:b/>
          <w:bCs/>
          <w:color w:val="auto"/>
          <w:sz w:val="24"/>
          <w:szCs w:val="24"/>
          <w:highlight w:val="none"/>
        </w:rPr>
      </w:r>
      <w:r/>
    </w:p>
    <w:p>
      <w:pPr>
        <w:keepLines w:val="0"/>
        <w:keepNext w:val="0"/>
        <w:pageBreakBefore w:val="0"/>
        <w:spacing w:line="360" w:lineRule="auto"/>
        <w:widowControl w:val="off"/>
        <w:rPr>
          <w:rFonts w:ascii="宋体" w:hAnsi="宋体"/>
          <w:b/>
          <w:bCs/>
          <w:color w:val="auto"/>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pPr>
      <w:r>
        <w:rPr>
          <w:rFonts w:ascii="宋体" w:hAnsi="宋体"/>
          <w:b/>
          <w:bCs/>
          <w:color w:val="auto"/>
          <w:sz w:val="24"/>
          <w:szCs w:val="24"/>
          <w:highlight w:val="none"/>
        </w:rPr>
      </w:r>
      <w:r/>
    </w:p>
    <w:p>
      <w:pPr>
        <w:keepLines w:val="0"/>
        <w:keepNext w:val="0"/>
        <w:pageBreakBefore w:val="0"/>
        <w:spacing w:line="360" w:lineRule="auto"/>
        <w:widowControl w:val="off"/>
        <w:rPr>
          <w:rFonts w:hint="default" w:eastAsia="宋体"/>
          <w:color w:val="auto"/>
          <w:sz w:val="24"/>
          <w:szCs w:val="24"/>
          <w:highlight w:val="none"/>
          <w:lang w:val="en-US" w:eastAsia="zh-CN"/>
        </w:rPr>
      </w:pPr>
      <w:r>
        <w:rPr>
          <w:rFonts w:ascii="宋体" w:hAnsi="宋体"/>
          <w:b/>
          <w:bCs/>
          <w:color w:val="auto"/>
          <w:sz w:val="24"/>
          <w:szCs w:val="24"/>
          <w:highlight w:val="none"/>
        </w:rPr>
        <w:t xml:space="preserve">附件</w:t>
      </w:r>
      <w:r>
        <w:rPr>
          <w:rFonts w:hint="eastAsia" w:ascii="宋体" w:hAnsi="宋体"/>
          <w:b/>
          <w:bCs/>
          <w:color w:val="auto"/>
          <w:sz w:val="24"/>
          <w:szCs w:val="24"/>
          <w:highlight w:val="none"/>
        </w:rPr>
        <w:t xml:space="preserve">二：</w:t>
      </w:r>
      <w:r>
        <w:rPr>
          <w:rFonts w:ascii="宋体" w:hAnsi="宋体"/>
          <w:b/>
          <w:bCs/>
          <w:color w:val="auto"/>
          <w:sz w:val="24"/>
          <w:szCs w:val="24"/>
          <w:highlight w:val="none"/>
        </w:rPr>
        <w:t xml:space="preserve">投标文件格式</w:t>
      </w:r>
      <w:r>
        <w:rPr>
          <w:rFonts w:hint="eastAsia" w:ascii="宋体" w:hAnsi="宋体"/>
          <w:b/>
          <w:bCs/>
          <w:color w:val="auto"/>
          <w:sz w:val="24"/>
          <w:szCs w:val="24"/>
          <w:highlight w:val="none"/>
          <w:lang w:val="en-US" w:eastAsia="zh-CN"/>
        </w:rPr>
        <w:t xml:space="preserve">  </w:t>
      </w:r>
      <w:r/>
    </w:p>
    <w:p>
      <w:pPr>
        <w:rPr>
          <w:rFonts w:eastAsia="黑体"/>
          <w:bCs/>
          <w:color w:val="auto"/>
          <w:sz w:val="32"/>
          <w:highlight w:val="none"/>
        </w:rPr>
      </w:pPr>
      <w:r>
        <w:rPr>
          <w:rFonts w:eastAsia="黑体"/>
          <w:bCs/>
          <w:color w:val="auto"/>
          <w:sz w:val="32"/>
          <w:highlight w:val="none"/>
        </w:rPr>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r>
      <w:r/>
    </w:p>
    <w:p>
      <w:pPr>
        <w:pStyle w:val="698"/>
        <w:ind w:left="0" w:right="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8" w:name="一．报价函（格式）"/>
      <w:r/>
      <w:bookmarkEnd w:id="8"/>
      <w:r>
        <w:rPr>
          <w:rFonts w:ascii="宋体" w:hAnsi="宋体" w:eastAsia="宋体" w:cs="宋体"/>
          <w:b/>
          <w:bCs/>
          <w:color w:val="auto"/>
          <w:sz w:val="72"/>
          <w:szCs w:val="72"/>
          <w:highlight w:val="none"/>
        </w:rPr>
        <w:t xml:space="preserve">投标文件</w:t>
      </w:r>
      <w:r/>
    </w:p>
    <w:p>
      <w:pPr>
        <w:pStyle w:val="698"/>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698"/>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698"/>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698"/>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698"/>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698"/>
        <w:ind w:left="0" w:firstLine="1081"/>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698"/>
        <w:ind w:left="0" w:firstLine="1081"/>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698"/>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投标人名称 ：</w:t>
      </w:r>
      <w:r>
        <w:rPr>
          <w:rFonts w:ascii="宋体" w:hAnsi="宋体" w:eastAsia="宋体" w:cs="宋体"/>
          <w:b/>
          <w:bCs/>
          <w:color w:val="auto"/>
          <w:sz w:val="36"/>
          <w:szCs w:val="36"/>
          <w:highlight w:val="none"/>
          <w:u w:val="single"/>
        </w:rPr>
        <w:t xml:space="preserve">（加盖CA电子公章）</w:t>
      </w:r>
      <w:r/>
    </w:p>
    <w:p>
      <w:pPr>
        <w:pStyle w:val="698"/>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日 </w:t>
      </w:r>
      <w:r>
        <w:rPr>
          <w:rFonts w:hint="eastAsia" w:eastAsia="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 xml:space="preserve">期 ：</w:t>
      </w:r>
      <w:r>
        <w:rPr>
          <w:rFonts w:ascii="宋体" w:hAnsi="宋体" w:eastAsia="宋体" w:cs="宋体"/>
          <w:b/>
          <w:bCs/>
          <w:color w:val="auto"/>
          <w:sz w:val="36"/>
          <w:szCs w:val="36"/>
          <w:highlight w:val="none"/>
          <w:u w:val="single"/>
        </w:rPr>
        <w:t xml:space="preserve">          </w:t>
      </w:r>
      <w:r/>
    </w:p>
    <w:p>
      <w:pPr>
        <w:jc w:val="center"/>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jc w:val="both"/>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jc w:val="both"/>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jc w:val="both"/>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jc w:val="both"/>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jc w:val="both"/>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r>
      <w:r/>
    </w:p>
    <w:p>
      <w:pPr>
        <w:jc w:val="both"/>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jc w:val="both"/>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jc w:val="both"/>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keepLines w:val="0"/>
        <w:keepNext w:val="0"/>
        <w:pageBreakBefore w:val="0"/>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lang w:val="en-US" w:eastAsia="zh-CN" w:bidi="ar-SA"/>
        </w:rPr>
        <w:t xml:space="preserve">（一）</w:t>
      </w:r>
      <w:r>
        <w:rPr>
          <w:rFonts w:hint="eastAsia" w:ascii="宋体" w:hAnsi="宋体" w:eastAsia="宋体" w:cs="宋体"/>
          <w:b/>
          <w:bCs w:val="0"/>
          <w:color w:val="auto"/>
          <w:sz w:val="24"/>
          <w:szCs w:val="24"/>
          <w:highlight w:val="none"/>
        </w:rPr>
        <w:t xml:space="preserve">投标函(格式)：</w:t>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t xml:space="preserve">投  标  函</w:t>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致苏美达国际技术贸易有限公司：</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我方收到贵方项目编号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招标文件，经仔细阅读和研究，我们决定参加此次项目的投标。</w:t>
      </w:r>
      <w:r/>
    </w:p>
    <w:p>
      <w:pPr>
        <w:ind w:firstLine="480"/>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二、我方愿意提供苏美达国际技术贸易有限公司在招标文件中要求的文件、资料。</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三、我方同意按招标文件中的规定，本投标文件投标的有效期限为开标之日起90天。</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四、如果我方的投标文件被接受，我方将履行招标文件中规定的每一项要求，按期、按质、按量，完成服务任务。</w:t>
      </w:r>
      <w:r/>
    </w:p>
    <w:p>
      <w:pPr>
        <w:ind w:left="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五、我方认为你们有权决定中标者。</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七、我方认可并遵守招标文件的所有规定，放弃对招标文件提出质疑的权利。</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spacing w:line="360" w:lineRule="auto"/>
        <w:rPr>
          <w:rFonts w:eastAsia="黑体"/>
          <w:bCs/>
          <w:color w:val="auto"/>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color w:val="auto"/>
          <w:sz w:val="24"/>
          <w:szCs w:val="24"/>
          <w:highlight w:val="none"/>
        </w:rPr>
      </w:r>
      <w:r/>
    </w:p>
    <w:p>
      <w:pPr>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bidi="ar-SA"/>
        </w:rPr>
        <w:t xml:space="preserve">（二）</w:t>
      </w:r>
      <w:r>
        <w:rPr>
          <w:rFonts w:hint="eastAsia" w:ascii="宋体" w:hAnsi="宋体" w:eastAsia="宋体" w:cs="宋体"/>
          <w:b/>
          <w:bCs w:val="0"/>
          <w:color w:val="auto"/>
          <w:sz w:val="24"/>
          <w:szCs w:val="24"/>
          <w:highlight w:val="none"/>
        </w:rPr>
        <w:t xml:space="preserve">关于资格的声明函(格式)：</w:t>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bookmarkStart w:id="9" w:name="报价方关于资格的声明函（格式）"/>
      <w:r/>
      <w:bookmarkEnd w:id="9"/>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keepLines w:val="0"/>
        <w:keepNext w:val="0"/>
        <w:pageBreakBefore w:val="0"/>
        <w:spacing w:line="360" w:lineRule="auto"/>
        <w:widowControl w:val="off"/>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日期：</w:t>
      </w:r>
      <w:r/>
    </w:p>
    <w:p>
      <w:pPr>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苏美达国际技术贸易有限公司</w:t>
      </w:r>
      <w:r>
        <w:rPr>
          <w:rFonts w:hint="eastAsia" w:ascii="宋体" w:hAnsi="宋体" w:eastAsia="宋体" w:cs="宋体"/>
          <w:bCs/>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我公司（单位）参加本次项目（采购项目编号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w:t>
      </w:r>
      <w:r/>
    </w:p>
    <w:p>
      <w:pPr>
        <w:ind w:firstLine="120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120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spacing w:line="360" w:lineRule="auto"/>
        <w:rPr>
          <w:rFonts w:hint="eastAsia" w:eastAsia="黑体"/>
          <w:bCs/>
          <w:color w:val="auto"/>
          <w:sz w:val="24"/>
          <w:highlight w:val="none"/>
        </w:rPr>
        <w:outlineLvl w:val="0"/>
      </w:pPr>
      <w:r>
        <w:rPr>
          <w:rFonts w:hint="eastAsia" w:eastAsia="黑体"/>
          <w:bCs/>
          <w:color w:val="auto"/>
          <w:sz w:val="24"/>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br w:type="page" w:clear="all"/>
      </w:r>
      <w:r>
        <w:rPr>
          <w:rFonts w:hint="eastAsia" w:ascii="宋体" w:hAnsi="宋体" w:eastAsia="宋体" w:cs="宋体"/>
          <w:b/>
          <w:bCs w:val="0"/>
          <w:color w:val="auto"/>
          <w:sz w:val="24"/>
          <w:szCs w:val="24"/>
          <w:highlight w:val="none"/>
          <w:lang w:val="en-US" w:eastAsia="zh-CN" w:bidi="ar-SA"/>
        </w:rPr>
        <w:t xml:space="preserve">（三）</w:t>
      </w:r>
      <w:r>
        <w:rPr>
          <w:rFonts w:hint="eastAsia" w:ascii="宋体" w:hAnsi="宋体" w:eastAsia="宋体" w:cs="宋体"/>
          <w:b/>
          <w:bCs w:val="0"/>
          <w:color w:val="auto"/>
          <w:sz w:val="24"/>
          <w:szCs w:val="24"/>
          <w:highlight w:val="none"/>
        </w:rPr>
        <w:t xml:space="preserve">法定代表人授权委托书(格式)：</w:t>
      </w:r>
      <w:r/>
    </w:p>
    <w:p>
      <w:pPr>
        <w:spacing w:line="360" w:lineRule="auto"/>
        <w:rPr>
          <w:rFonts w:eastAsia="黑体"/>
          <w:bCs/>
          <w:color w:val="auto"/>
          <w:sz w:val="28"/>
          <w:szCs w:val="28"/>
          <w:highlight w:val="none"/>
        </w:rPr>
      </w:pPr>
      <w:r>
        <w:rPr>
          <w:rFonts w:eastAsia="黑体"/>
          <w:bCs/>
          <w:color w:val="auto"/>
          <w:sz w:val="28"/>
          <w:szCs w:val="28"/>
          <w:highlight w:val="none"/>
        </w:rPr>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t xml:space="preserve">法定代表人授权委托书</w:t>
      </w:r>
      <w:r/>
    </w:p>
    <w:p>
      <w:pPr>
        <w:jc w:val="center"/>
        <w:spacing w:line="360" w:lineRule="auto"/>
        <w:rPr>
          <w:rFonts w:eastAsia="黑体"/>
          <w:bCs/>
          <w:color w:val="auto"/>
          <w:sz w:val="28"/>
          <w:szCs w:val="28"/>
          <w:highlight w:val="none"/>
        </w:rPr>
        <w:outlineLvl w:val="0"/>
      </w:pPr>
      <w:r>
        <w:rPr>
          <w:rFonts w:eastAsia="黑体"/>
          <w:bCs/>
          <w:color w:val="auto"/>
          <w:sz w:val="28"/>
          <w:szCs w:val="28"/>
          <w:highlight w:val="none"/>
        </w:rPr>
      </w:r>
      <w:r/>
    </w:p>
    <w:p>
      <w:pPr>
        <w:spacing w:line="360" w:lineRule="auto"/>
        <w:rPr>
          <w:rFonts w:hint="eastAsia" w:ascii="宋体" w:hAnsi="宋体" w:eastAsia="宋体" w:cs="宋体"/>
          <w:bCs/>
          <w:color w:val="auto"/>
          <w:sz w:val="24"/>
          <w:szCs w:val="24"/>
          <w:highlight w:val="none"/>
        </w:rPr>
      </w:pPr>
      <w:r>
        <w:rPr>
          <w:rFonts w:eastAsia="楷体_GB2312"/>
          <w:bCs/>
          <w:color w:val="auto"/>
          <w:sz w:val="30"/>
          <w:highlight w:val="none"/>
        </w:rPr>
        <w:t xml:space="preserve">  </w:t>
      </w:r>
      <w:r>
        <w:rPr>
          <w:rFonts w:eastAsia="楷体_GB2312"/>
          <w:bCs/>
          <w:color w:val="auto"/>
          <w:sz w:val="24"/>
          <w:szCs w:val="24"/>
          <w:highlight w:val="non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采购项目编号：</w:t>
      </w:r>
      <w:r/>
    </w:p>
    <w:p>
      <w:pPr>
        <w:ind w:firstLine="52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苏美达国际技术贸易有限公司：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系中华人民共和国合法企业，特授权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我公司(单位)对被授权人的签名负全部责任。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被授权人情况：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投标人(盖章)：</w:t>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spacing w:line="360" w:lineRule="auto"/>
        <w:rPr>
          <w:rFonts w:hint="eastAsia"/>
          <w:bCs/>
          <w:color w:val="auto"/>
          <w:sz w:val="24"/>
          <w:szCs w:val="24"/>
          <w:highlight w:val="none"/>
        </w:rPr>
      </w:pPr>
      <w:r>
        <w:rPr>
          <w:rFonts w:hint="eastAsia"/>
          <w:bCs/>
          <w:color w:val="auto"/>
          <w:sz w:val="24"/>
          <w:szCs w:val="24"/>
          <w:highlight w:val="none"/>
        </w:rPr>
      </w:r>
      <w:r/>
    </w:p>
    <w:p>
      <w:pPr>
        <w:rPr>
          <w:rFonts w:hint="eastAsia"/>
          <w:bCs/>
          <w:color w:val="auto"/>
          <w:sz w:val="24"/>
          <w:szCs w:val="24"/>
          <w:highlight w:val="none"/>
        </w:rPr>
      </w:pPr>
      <w:r>
        <w:rPr>
          <w:rFonts w:hint="eastAsia"/>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pStyle w:val="687"/>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rPr>
          <w:rFonts w:hint="eastAsia"/>
          <w:bCs/>
          <w:color w:val="auto"/>
          <w:sz w:val="24"/>
          <w:szCs w:val="24"/>
          <w:highlight w:val="none"/>
        </w:rPr>
      </w:pPr>
      <w:r>
        <w:rPr>
          <w:bCs/>
          <w:color w:val="auto"/>
          <w:sz w:val="24"/>
          <w:szCs w:val="24"/>
          <w:highlight w:val="none"/>
        </w:rPr>
        <w:t xml:space="preserve">投标人法定代表人身份证</w:t>
      </w:r>
      <w:r>
        <w:rPr>
          <w:rFonts w:hint="eastAsia"/>
          <w:bCs/>
          <w:color w:val="auto"/>
          <w:sz w:val="24"/>
          <w:szCs w:val="24"/>
          <w:highlight w:val="none"/>
        </w:rPr>
        <w:t xml:space="preserve">：</w:t>
      </w:r>
      <w:r/>
    </w:p>
    <w:p>
      <w:pPr>
        <w:rPr>
          <w:rFonts w:hint="eastAsia"/>
          <w:bCs/>
          <w:color w:val="auto"/>
          <w:sz w:val="24"/>
          <w:szCs w:val="24"/>
          <w:highlight w:val="none"/>
        </w:rPr>
      </w:pPr>
      <w:r>
        <w:rPr>
          <w:rFonts w:hint="eastAsia"/>
          <w:bCs/>
          <w:color w:val="auto"/>
          <w:sz w:val="24"/>
          <w:szCs w:val="24"/>
          <w:highlight w:val="none"/>
        </w:rPr>
      </w:r>
      <w:r/>
    </w:p>
    <w:p>
      <w:pPr>
        <w:rPr>
          <w:rFonts w:hint="eastAsia"/>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807335" cy="1584960"/>
                <wp:effectExtent l="4445" t="4445" r="7620" b="10795"/>
                <wp:docPr id="3"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2" o:spid="_x0000_s2"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color w:val="auto"/>
          <w:sz w:val="32"/>
          <w:szCs w:val="32"/>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679700" cy="1584960"/>
                <wp:effectExtent l="4445" t="4445" r="13335" b="10795"/>
                <wp:docPr id="4"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3" o:spid="_x0000_s3"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color w:val="auto"/>
          <w:sz w:val="24"/>
          <w:szCs w:val="24"/>
          <w:highlight w:val="none"/>
        </w:rPr>
        <w:t xml:space="preserve">       </w:t>
      </w:r>
      <w:r/>
    </w:p>
    <w:p>
      <w:pPr>
        <w:rPr>
          <w:rFonts w:hint="eastAsia"/>
          <w:bCs/>
          <w:color w:val="auto"/>
          <w:sz w:val="24"/>
          <w:szCs w:val="24"/>
          <w:highlight w:val="none"/>
        </w:rPr>
      </w:pPr>
      <w:r>
        <w:rPr>
          <w:rFonts w:hint="eastAsia"/>
          <w:bCs/>
          <w:color w:val="auto"/>
          <w:sz w:val="24"/>
          <w:szCs w:val="24"/>
          <w:highlight w:val="none"/>
        </w:rPr>
      </w:r>
      <w:r/>
    </w:p>
    <w:p>
      <w:pPr>
        <w:rPr>
          <w:rFonts w:hint="eastAsia"/>
          <w:bCs/>
          <w:color w:val="auto"/>
          <w:sz w:val="24"/>
          <w:szCs w:val="24"/>
          <w:highlight w:val="none"/>
        </w:rPr>
      </w:pPr>
      <w:r>
        <w:rPr>
          <w:rFonts w:hint="eastAsia"/>
          <w:bCs/>
          <w:color w:val="auto"/>
          <w:sz w:val="24"/>
          <w:szCs w:val="24"/>
          <w:highlight w:val="none"/>
        </w:rPr>
      </w:r>
      <w:r/>
    </w:p>
    <w:p>
      <w:pPr>
        <w:rPr>
          <w:rFonts w:hint="eastAsia"/>
          <w:bCs/>
          <w:color w:val="auto"/>
          <w:sz w:val="24"/>
          <w:szCs w:val="24"/>
          <w:highlight w:val="none"/>
        </w:rPr>
      </w:pPr>
      <w:r>
        <w:rPr>
          <w:rFonts w:hint="eastAsia"/>
          <w:bCs/>
          <w:color w:val="auto"/>
          <w:sz w:val="24"/>
          <w:szCs w:val="24"/>
          <w:highlight w:val="none"/>
        </w:rPr>
      </w:r>
      <w:r/>
    </w:p>
    <w:p>
      <w:pPr>
        <w:rPr>
          <w:rFonts w:hint="eastAsia"/>
          <w:bCs/>
          <w:color w:val="auto"/>
          <w:sz w:val="24"/>
          <w:szCs w:val="24"/>
          <w:highlight w:val="none"/>
        </w:rPr>
      </w:pPr>
      <w:r>
        <w:rPr>
          <w:bCs/>
          <w:color w:val="auto"/>
          <w:sz w:val="24"/>
          <w:szCs w:val="24"/>
          <w:highlight w:val="none"/>
        </w:rPr>
        <w:t xml:space="preserve">法定代表人授权代表身份证</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pStyle w:val="687"/>
        <w:rPr>
          <w:color w:val="auto"/>
          <w:highlight w:val="none"/>
        </w:rPr>
      </w:pPr>
      <w:r>
        <w:rPr>
          <w:bCs/>
          <w:color w:val="auto"/>
          <w:sz w:val="24"/>
          <w:szCs w:val="24"/>
          <w:highlight w:val="none"/>
        </w:rPr>
        <mc:AlternateContent>
          <mc:Choice Requires="wpg">
            <w:drawing>
              <wp:inline xmlns:wp="http://schemas.openxmlformats.org/drawingml/2006/wordprocessingDrawing" distT="0" distB="0" distL="0" distR="0">
                <wp:extent cx="2804160" cy="1584960"/>
                <wp:effectExtent l="4445" t="4445" r="10795" b="10795"/>
                <wp:docPr id="5"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719705" cy="1584960"/>
                <wp:effectExtent l="5080" t="4445" r="18415" b="10795"/>
                <wp:docPr id="6"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color w:val="auto"/>
          <w:sz w:val="24"/>
          <w:szCs w:val="24"/>
          <w:highlight w:val="none"/>
        </w:rPr>
        <w:outlineLvl w:val="0"/>
      </w:pPr>
      <w:r>
        <w:rPr>
          <w:rFonts w:eastAsia="黑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(四) 承诺书(格式)：</w:t>
      </w:r>
      <w:r/>
    </w:p>
    <w:p>
      <w:pPr>
        <w:spacing w:line="360" w:lineRule="auto"/>
        <w:rPr>
          <w:rFonts w:eastAsia="黑体"/>
          <w:bCs/>
          <w:color w:val="auto"/>
          <w:sz w:val="28"/>
          <w:szCs w:val="28"/>
          <w:highlight w:val="none"/>
        </w:rPr>
        <w:outlineLvl w:val="0"/>
      </w:pPr>
      <w:r>
        <w:rPr>
          <w:rFonts w:eastAsia="黑体"/>
          <w:bCs/>
          <w:color w:val="auto"/>
          <w:sz w:val="28"/>
          <w:szCs w:val="28"/>
          <w:highlight w:val="none"/>
        </w:rPr>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keepLines w:val="0"/>
        <w:keepNext w:val="0"/>
        <w:pageBreakBefore w:val="0"/>
        <w:spacing w:line="360" w:lineRule="auto"/>
        <w:widowControl w:val="off"/>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名称）在此承诺：</w:t>
      </w:r>
      <w:r/>
    </w:p>
    <w:p>
      <w:pPr>
        <w:ind w:firstLine="480"/>
        <w:keepLines w:val="0"/>
        <w:keepNext w:val="0"/>
        <w:pageBreakBefore w:val="0"/>
        <w:spacing w:line="360" w:lineRule="auto"/>
        <w:widowControl w:val="off"/>
        <w:rPr>
          <w:rFonts w:ascii="宋体"/>
          <w:color w:val="auto"/>
          <w:sz w:val="24"/>
          <w:szCs w:val="24"/>
          <w:highlight w:val="none"/>
        </w:rPr>
      </w:pPr>
      <w:r>
        <w:rPr>
          <w:rFonts w:ascii="宋体"/>
          <w:color w:val="auto"/>
          <w:sz w:val="24"/>
          <w:szCs w:val="24"/>
          <w:highlight w:val="none"/>
        </w:rPr>
      </w:r>
      <w:r/>
    </w:p>
    <w:p>
      <w:pPr>
        <w:ind w:firstLine="480"/>
        <w:keepLines w:val="0"/>
        <w:keepNext w:val="0"/>
        <w:pageBreakBefore w:val="0"/>
        <w:spacing w:line="360" w:lineRule="auto"/>
        <w:widowControl w:val="off"/>
        <w:rPr>
          <w:rFonts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val="en-US" w:eastAsia="zh-CN"/>
        </w:rPr>
        <w:t xml:space="preserve">采购</w:t>
      </w:r>
      <w:r>
        <w:rPr>
          <w:rFonts w:hint="eastAsia" w:ascii="宋体" w:hAnsi="宋体"/>
          <w:bCs/>
          <w:color w:val="auto"/>
          <w:sz w:val="24"/>
          <w:szCs w:val="24"/>
          <w:highlight w:val="none"/>
        </w:rPr>
        <w:t xml:space="preserve">项目编号：              ）所提供的货物均为原厂全新合格品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提供的服务符合招标文件要求</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本公司（单位）具备履行合同所必需的设备和专业技术能力；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本公司（单位）未被“信用中国”网站（</w:t>
      </w:r>
      <w:r>
        <w:rPr>
          <w:rFonts w:hint="eastAsia" w:ascii="宋体" w:hAnsi="宋体"/>
          <w:color w:val="auto"/>
          <w:sz w:val="24"/>
          <w:szCs w:val="24"/>
          <w:highlight w:val="none"/>
        </w:rPr>
        <w:fldChar w:fldCharType="begin"/>
      </w:r>
      <w:r>
        <w:rPr>
          <w:rFonts w:hint="eastAsia" w:ascii="宋体" w:hAnsi="宋体"/>
          <w:color w:val="auto"/>
          <w:sz w:val="24"/>
          <w:szCs w:val="24"/>
          <w:highlight w:val="none"/>
        </w:rPr>
        <w:instrText xml:space="preserve">HYPERLINK "http://www.creditchina.gov.cn"</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4.本公司</w:t>
      </w:r>
      <w:r>
        <w:rPr>
          <w:rFonts w:hint="eastAsia" w:ascii="宋体" w:hAnsi="宋体"/>
          <w:color w:val="auto"/>
          <w:sz w:val="24"/>
          <w:szCs w:val="24"/>
          <w:highlight w:val="none"/>
        </w:rPr>
        <w:t xml:space="preserve">（单位）参加政府采购活动前3年内在经营活动中</w:t>
      </w:r>
      <w:r>
        <w:rPr>
          <w:rFonts w:hint="eastAsia" w:ascii="宋体" w:hAnsi="宋体"/>
          <w:color w:val="auto"/>
          <w:sz w:val="24"/>
          <w:szCs w:val="24"/>
          <w:highlight w:val="none"/>
          <w:lang w:val="en-US" w:eastAsia="zh-CN"/>
        </w:rPr>
        <w:t xml:space="preserve">没有</w:t>
      </w:r>
      <w:r>
        <w:rPr>
          <w:rFonts w:hint="eastAsia" w:ascii="宋体" w:hAnsi="宋体"/>
          <w:color w:val="auto"/>
          <w:sz w:val="24"/>
          <w:szCs w:val="24"/>
          <w:highlight w:val="none"/>
        </w:rPr>
        <w:t xml:space="preserve">重大违法记录。</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691"/>
        <w:ind w:left="0" w:firstLine="0"/>
        <w:rPr>
          <w:rFonts w:hint="eastAsia" w:eastAsia="宋体"/>
          <w:color w:val="auto"/>
          <w:highlight w:val="none"/>
          <w:lang w:val="en-US" w:eastAsia="zh-CN"/>
        </w:rPr>
      </w:pPr>
      <w:r>
        <w:rPr>
          <w:rFonts w:hint="eastAsia" w:eastAsia="宋体"/>
          <w:color w:val="auto"/>
          <w:highlight w:val="none"/>
          <w:lang w:val="en-US" w:eastAsia="zh-CN"/>
        </w:rPr>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keepLines w:val="0"/>
        <w:keepNext w:val="0"/>
        <w:pageBreakBefore w:val="0"/>
        <w:spacing w:line="360" w:lineRule="auto"/>
        <w:widowControl w:val="off"/>
        <w:rPr>
          <w:rFonts w:ascii="宋体"/>
          <w:color w:val="auto"/>
          <w:sz w:val="24"/>
          <w:highlight w:val="none"/>
        </w:rPr>
      </w:pPr>
      <w:r>
        <w:rPr>
          <w:rFonts w:ascii="宋体"/>
          <w:color w:val="auto"/>
          <w:sz w:val="24"/>
          <w:highlight w:val="none"/>
        </w:rPr>
      </w:r>
      <w:r/>
    </w:p>
    <w:p>
      <w:pPr>
        <w:ind w:firstLine="5400"/>
        <w:keepLines w:val="0"/>
        <w:keepNext w:val="0"/>
        <w:pageBreakBefore w:val="0"/>
        <w:spacing w:line="360" w:lineRule="auto"/>
        <w:widowControl w:val="off"/>
        <w:rPr>
          <w:rFonts w:ascii="宋体"/>
          <w:bCs/>
          <w:color w:val="auto"/>
          <w:sz w:val="24"/>
          <w:szCs w:val="24"/>
          <w:highlight w:val="none"/>
        </w:rPr>
      </w:pPr>
      <w:r>
        <w:rPr>
          <w:rFonts w:ascii="宋体"/>
          <w:bCs/>
          <w:color w:val="auto"/>
          <w:sz w:val="24"/>
          <w:szCs w:val="24"/>
          <w:highlight w:val="none"/>
        </w:rPr>
      </w:r>
      <w:r/>
    </w:p>
    <w:p>
      <w:pPr>
        <w:ind w:firstLine="516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eastAsia="宋体" w:cs="宋体"/>
          <w:bCs/>
          <w:color w:val="auto"/>
          <w:sz w:val="24"/>
          <w:szCs w:val="24"/>
          <w:highlight w:val="none"/>
        </w:rPr>
        <w:t xml:space="preserve">投标人(盖章)：</w:t>
      </w:r>
      <w:r/>
    </w:p>
    <w:p>
      <w:pPr>
        <w:ind w:firstLine="96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92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pStyle w:val="706"/>
        <w:rPr>
          <w:rFonts w:hint="eastAsia"/>
          <w:color w:val="auto"/>
          <w:highlight w:val="none"/>
        </w:rPr>
      </w:pPr>
      <w:r>
        <w:rPr>
          <w:rFonts w:hint="eastAsia"/>
          <w:color w:val="auto"/>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keepLines w:val="0"/>
        <w:keepNext w:val="0"/>
        <w:pageBreakBefore w:val="0"/>
        <w:spacing w:line="360" w:lineRule="auto"/>
        <w:widowControl w:val="off"/>
        <w:rPr>
          <w:rFonts w:ascii="宋体"/>
          <w:color w:val="auto"/>
          <w:sz w:val="24"/>
          <w:highlight w:val="none"/>
        </w:rPr>
      </w:pPr>
      <w:r>
        <w:rPr>
          <w:rFonts w:ascii="宋体"/>
          <w:color w:val="auto"/>
          <w:sz w:val="24"/>
          <w:highlight w:val="none"/>
        </w:rPr>
      </w:r>
      <w:r/>
    </w:p>
    <w:p>
      <w:pPr>
        <w:ind w:firstLine="5400"/>
        <w:keepLines w:val="0"/>
        <w:keepNext w:val="0"/>
        <w:pageBreakBefore w:val="0"/>
        <w:spacing w:line="360" w:lineRule="auto"/>
        <w:widowControl w:val="off"/>
        <w:rPr>
          <w:rFonts w:ascii="宋体"/>
          <w:bCs/>
          <w:color w:val="auto"/>
          <w:sz w:val="24"/>
          <w:szCs w:val="24"/>
          <w:highlight w:val="none"/>
        </w:rPr>
      </w:pPr>
      <w:r>
        <w:rPr>
          <w:rFonts w:ascii="宋体"/>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numPr>
          <w:ilvl w:val="-1"/>
          <w:numId w:val="0"/>
        </w:numPr>
        <w:ind w:left="0" w:firstLine="0"/>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br w:type="page" w:clear="all"/>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开标一览表</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格式</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w:t>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t xml:space="preserve">开标一览表</w:t>
      </w:r>
      <w:r/>
    </w:p>
    <w:p>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color w:val="auto"/>
          <w:sz w:val="24"/>
          <w:szCs w:val="24"/>
          <w:highlight w:val="none"/>
        </w:rPr>
        <w:t xml:space="preserve">投标人名称（盖章）</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采购项目编号：</w:t>
      </w:r>
      <w:r/>
    </w:p>
    <w:tbl>
      <w:tblPr>
        <w:tblStyle w:val="6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项目总报价</w:t>
            </w:r>
            <w:r/>
          </w:p>
        </w:tc>
        <w:tc>
          <w:tcPr>
            <w:tcW w:w="7560" w:type="dxa"/>
            <w:vAlign w:val="center"/>
            <w:textDirection w:val="lrTb"/>
            <w:noWrap w:val="false"/>
          </w:tcPr>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人民币(大写)：</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人民币(小写)：</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w:t>
            </w:r>
            <w:r/>
          </w:p>
        </w:tc>
      </w:tr>
      <w:tr>
        <w:trPr>
          <w:jc w:val="center"/>
          <w:trHeight w:val="672"/>
        </w:trPr>
        <w:tc>
          <w:tcPr>
            <w:tcW w:w="2076"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品牌</w:t>
            </w:r>
            <w:r/>
          </w:p>
        </w:tc>
        <w:tc>
          <w:tcPr>
            <w:tcW w:w="7560" w:type="dxa"/>
            <w:vAlign w:val="center"/>
            <w:textDirection w:val="lrTb"/>
            <w:noWrap w:val="false"/>
          </w:tcPr>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660"/>
        </w:trPr>
        <w:tc>
          <w:tcPr>
            <w:tcW w:w="2076"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交货期</w:t>
            </w:r>
            <w:r/>
          </w:p>
        </w:tc>
        <w:tc>
          <w:tcPr>
            <w:tcW w:w="7560" w:type="dxa"/>
            <w:vAlign w:val="center"/>
            <w:textDirection w:val="lrTb"/>
            <w:noWrap w:val="false"/>
          </w:tcPr>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numPr>
          <w:ilvl w:val="0"/>
          <w:numId w:val="0"/>
        </w:numPr>
        <w:spacing w:line="360" w:lineRule="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rPr>
          <w:rFonts w:eastAsia="黑体"/>
          <w:bCs/>
          <w:color w:val="auto"/>
          <w:sz w:val="28"/>
          <w:szCs w:val="28"/>
          <w:highlight w:val="none"/>
        </w:rPr>
        <w:outlineLvl w:val="0"/>
      </w:pPr>
      <w:r>
        <w:rPr>
          <w:rFonts w:eastAsia="黑体"/>
          <w:bCs/>
          <w:color w:val="auto"/>
          <w:sz w:val="28"/>
          <w:szCs w:val="28"/>
          <w:highlight w:val="none"/>
        </w:rPr>
      </w:r>
      <w:r/>
    </w:p>
    <w:p>
      <w:pPr>
        <w:pStyle w:val="691"/>
        <w:ind w:left="1260"/>
        <w:rPr>
          <w:color w:val="auto"/>
          <w:highlight w:val="none"/>
        </w:rPr>
      </w:pPr>
      <w:r>
        <w:rPr>
          <w:color w:val="auto"/>
          <w:highlight w:val="none"/>
        </w:rPr>
      </w:r>
      <w:r/>
    </w:p>
    <w:p>
      <w:pPr>
        <w:rPr>
          <w:color w:val="auto"/>
          <w:highlight w:val="none"/>
        </w:rPr>
      </w:pPr>
      <w:r>
        <w:rPr>
          <w:color w:val="auto"/>
          <w:highlight w:val="none"/>
        </w:rPr>
      </w:r>
      <w:r/>
    </w:p>
    <w:p>
      <w:pPr>
        <w:pStyle w:val="691"/>
        <w:ind w:left="1260"/>
        <w:rPr>
          <w:color w:val="auto"/>
          <w:highlight w:val="none"/>
        </w:rPr>
      </w:pPr>
      <w:r>
        <w:rPr>
          <w:color w:val="auto"/>
          <w:highlight w:val="none"/>
        </w:rPr>
      </w:r>
      <w:r/>
    </w:p>
    <w:p>
      <w:pPr>
        <w:rPr>
          <w:color w:val="auto"/>
          <w:highlight w:val="none"/>
        </w:rPr>
      </w:pPr>
      <w:r>
        <w:rPr>
          <w:color w:val="auto"/>
          <w:highlight w:val="none"/>
        </w:rPr>
      </w:r>
      <w:r/>
    </w:p>
    <w:p>
      <w:pPr>
        <w:pStyle w:val="691"/>
        <w:ind w:left="1260"/>
        <w:rPr>
          <w:color w:val="auto"/>
          <w:highlight w:val="none"/>
        </w:rPr>
      </w:pPr>
      <w:r>
        <w:rPr>
          <w:color w:val="auto"/>
          <w:highlight w:val="none"/>
        </w:rPr>
      </w:r>
      <w:r/>
    </w:p>
    <w:p>
      <w:pPr>
        <w:rPr>
          <w:color w:val="auto"/>
          <w:highlight w:val="none"/>
        </w:rPr>
      </w:pPr>
      <w:r>
        <w:rPr>
          <w:color w:val="auto"/>
          <w:highlight w:val="none"/>
        </w:rPr>
      </w:r>
      <w:r/>
    </w:p>
    <w:p>
      <w:pPr>
        <w:pStyle w:val="691"/>
        <w:ind w:left="1260"/>
        <w:rPr>
          <w:color w:val="auto"/>
          <w:highlight w:val="none"/>
        </w:rPr>
      </w:pPr>
      <w:r>
        <w:rPr>
          <w:color w:val="auto"/>
          <w:highlight w:val="none"/>
        </w:rPr>
      </w:r>
      <w:r/>
    </w:p>
    <w:p>
      <w:pPr>
        <w:rPr>
          <w:color w:val="auto"/>
          <w:highlight w:val="none"/>
        </w:rPr>
      </w:pPr>
      <w:r>
        <w:rPr>
          <w:color w:val="auto"/>
          <w:highlight w:val="none"/>
        </w:rPr>
      </w:r>
      <w:r/>
    </w:p>
    <w:p>
      <w:pPr>
        <w:jc w:val="both"/>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rPr>
        <w:t xml:space="preserve">投标人(盖章)：</w:t>
      </w:r>
      <w:r/>
    </w:p>
    <w:p>
      <w:pPr>
        <w:ind w:firstLine="960"/>
        <w:jc w:val="both"/>
        <w:keepLines w:val="0"/>
        <w:keepNext w:val="0"/>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jc w:val="both"/>
        <w:keepLines w:val="0"/>
        <w:keepNext w:val="0"/>
        <w:pageBreakBefore w:val="0"/>
        <w:spacing w:line="36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eastAsia="黑体"/>
          <w:bCs/>
          <w:color w:val="auto"/>
          <w:sz w:val="24"/>
          <w:szCs w:val="24"/>
          <w:highlight w:val="none"/>
        </w:rPr>
      </w:pPr>
      <w:r>
        <w:rPr>
          <w:rFonts w:eastAsia="黑体"/>
          <w:bCs/>
          <w:color w:val="auto"/>
          <w:sz w:val="24"/>
          <w:szCs w:val="24"/>
          <w:highlight w:val="none"/>
        </w:rPr>
      </w:r>
      <w:r/>
    </w:p>
    <w:p>
      <w:pPr>
        <w:spacing w:line="360" w:lineRule="auto"/>
        <w:rPr>
          <w:rFonts w:hint="eastAsia" w:eastAsia="宋体"/>
          <w:bCs/>
          <w:color w:val="auto"/>
          <w:sz w:val="24"/>
          <w:szCs w:val="24"/>
          <w:highlight w:val="none"/>
          <w:lang w:eastAsia="zh-CN"/>
        </w:rPr>
      </w:pPr>
      <w:r>
        <w:rPr>
          <w:rFonts w:hint="eastAsia" w:asciiTheme="minorEastAsia" w:hAnsiTheme="minorEastAsia" w:eastAsiaTheme="minorEastAsia" w:cstheme="minorEastAsia"/>
          <w:b/>
          <w:bCs w:val="0"/>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rPr>
          <w:rFonts w:eastAsia="黑体"/>
          <w:bCs/>
          <w:color w:val="auto"/>
          <w:sz w:val="24"/>
          <w:szCs w:val="24"/>
          <w:highlight w:val="none"/>
        </w:rPr>
        <w:br w:type="page" w:clear="all"/>
      </w:r>
      <w:r>
        <w:rPr>
          <w:rFonts w:hint="eastAsia" w:ascii="宋体" w:hAnsi="宋体" w:eastAsia="宋体" w:cs="宋体"/>
          <w:b/>
          <w:bCs w:val="0"/>
          <w:color w:val="auto"/>
          <w:sz w:val="24"/>
          <w:szCs w:val="24"/>
          <w:highlight w:val="none"/>
          <w:lang w:val="en-US" w:eastAsia="zh-CN" w:bidi="ar-SA"/>
        </w:rPr>
        <w:t xml:space="preserve">（六）</w:t>
      </w:r>
      <w:r>
        <w:rPr>
          <w:rFonts w:hint="eastAsia" w:ascii="宋体" w:hAnsi="宋体" w:eastAsia="宋体" w:cs="宋体"/>
          <w:b/>
          <w:bCs w:val="0"/>
          <w:color w:val="auto"/>
          <w:sz w:val="24"/>
          <w:szCs w:val="24"/>
          <w:highlight w:val="none"/>
        </w:rPr>
        <w:t xml:space="preserve">细目报价表 (格式)</w:t>
      </w:r>
      <w:r>
        <w:rPr>
          <w:rFonts w:hint="eastAsia" w:ascii="宋体" w:hAnsi="宋体" w:eastAsia="宋体" w:cs="宋体"/>
          <w:b/>
          <w:bCs w:val="0"/>
          <w:color w:val="auto"/>
          <w:sz w:val="24"/>
          <w:szCs w:val="24"/>
          <w:highlight w:val="none"/>
          <w:lang w:eastAsia="zh-CN"/>
        </w:rPr>
        <w:t xml:space="preserve">：</w:t>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t xml:space="preserve">细目报价表</w:t>
      </w:r>
      <w:r/>
    </w:p>
    <w:p>
      <w:pPr>
        <w:pStyle w:val="687"/>
        <w:rPr>
          <w:rFonts w:hint="eastAsia"/>
          <w:color w:val="auto"/>
          <w:highlight w:val="none"/>
          <w:lang w:eastAsia="zh-CN"/>
        </w:rPr>
      </w:pPr>
      <w:r>
        <w:rPr>
          <w:rFonts w:hint="eastAsia"/>
          <w:color w:val="auto"/>
          <w:highlight w:val="none"/>
          <w:lang w:eastAsia="zh-CN"/>
        </w:rPr>
      </w:r>
      <w:r/>
    </w:p>
    <w:p>
      <w:pPr>
        <w:spacing w:line="400" w:lineRule="exact"/>
        <w:rPr>
          <w:rFonts w:ascii="宋体"/>
          <w:color w:val="auto"/>
          <w:sz w:val="24"/>
          <w:szCs w:val="24"/>
          <w:highlight w:val="none"/>
        </w:rPr>
      </w:pPr>
      <w:r>
        <w:rPr>
          <w:rFonts w:hint="eastAsia" w:ascii="宋体" w:hAnsi="宋体" w:cs="宋体"/>
          <w:color w:val="auto"/>
          <w:sz w:val="24"/>
          <w:szCs w:val="24"/>
          <w:highlight w:val="none"/>
        </w:rPr>
        <w:t xml:space="preserve">投标人名称（盖章）</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采购项目编号：</w:t>
      </w:r>
      <w:r/>
    </w:p>
    <w:tbl>
      <w:tblPr>
        <w:tblStyle w:val="684"/>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1701"/>
        <w:gridCol w:w="992"/>
        <w:gridCol w:w="851"/>
        <w:gridCol w:w="1232"/>
        <w:gridCol w:w="883"/>
        <w:gridCol w:w="1500"/>
      </w:tblGrid>
      <w:tr>
        <w:trPr>
          <w:cantSplit/>
          <w:trHeight w:val="515"/>
        </w:trPr>
        <w:tc>
          <w:tcPr>
            <w:tcMar>
              <w:left w:w="15" w:type="dxa"/>
              <w:top w:w="15" w:type="dxa"/>
              <w:right w:w="15" w:type="dxa"/>
              <w:bottom w:w="0" w:type="dxa"/>
            </w:tcMar>
            <w:tcW w:w="531" w:type="dxa"/>
            <w:vAlign w:val="center"/>
            <w:textDirection w:val="lrTb"/>
            <w:noWrap w:val="false"/>
          </w:tcPr>
          <w:p>
            <w:pPr>
              <w:jc w:val="center"/>
              <w:spacing w:before="5" w:line="360" w:lineRule="auto"/>
              <w:rPr>
                <w:rFonts w:ascii="宋体"/>
                <w:color w:val="auto"/>
                <w:sz w:val="24"/>
                <w:szCs w:val="24"/>
                <w:highlight w:val="none"/>
              </w:rPr>
            </w:pPr>
            <w:r>
              <w:rPr>
                <w:rFonts w:hint="eastAsia" w:ascii="宋体" w:hAnsi="宋体" w:cs="宋体"/>
                <w:color w:val="auto"/>
                <w:sz w:val="24"/>
                <w:szCs w:val="24"/>
                <w:highlight w:val="none"/>
              </w:rPr>
              <w:t xml:space="preserve">序号</w:t>
            </w:r>
            <w:r/>
          </w:p>
        </w:tc>
        <w:tc>
          <w:tcPr>
            <w:tcMar>
              <w:left w:w="15" w:type="dxa"/>
              <w:top w:w="15" w:type="dxa"/>
              <w:right w:w="15" w:type="dxa"/>
              <w:bottom w:w="0" w:type="dxa"/>
            </w:tcMar>
            <w:tcW w:w="1984" w:type="dxa"/>
            <w:vAlign w:val="center"/>
            <w:textDirection w:val="lrTb"/>
            <w:noWrap w:val="false"/>
          </w:tcPr>
          <w:p>
            <w:pPr>
              <w:jc w:val="center"/>
              <w:spacing w:before="5" w:line="360" w:lineRule="auto"/>
              <w:rPr>
                <w:rFonts w:ascii="宋体"/>
                <w:color w:val="auto"/>
                <w:sz w:val="24"/>
                <w:szCs w:val="24"/>
                <w:highlight w:val="none"/>
              </w:rPr>
            </w:pPr>
            <w:r>
              <w:rPr>
                <w:rFonts w:hint="eastAsia" w:ascii="宋体" w:hAnsi="宋体" w:cs="宋体"/>
                <w:color w:val="auto"/>
                <w:sz w:val="24"/>
                <w:szCs w:val="24"/>
                <w:highlight w:val="none"/>
              </w:rPr>
              <w:t xml:space="preserve">名称</w:t>
            </w:r>
            <w:r/>
          </w:p>
        </w:tc>
        <w:tc>
          <w:tcPr>
            <w:tcMar>
              <w:left w:w="15" w:type="dxa"/>
              <w:top w:w="15" w:type="dxa"/>
              <w:right w:w="15" w:type="dxa"/>
              <w:bottom w:w="0" w:type="dxa"/>
            </w:tcMar>
            <w:tcW w:w="1701" w:type="dxa"/>
            <w:vAlign w:val="center"/>
            <w:textDirection w:val="lrTb"/>
            <w:noWrap w:val="false"/>
          </w:tcPr>
          <w:p>
            <w:pPr>
              <w:jc w:val="center"/>
              <w:spacing w:before="5" w:line="360" w:lineRule="auto"/>
              <w:rPr>
                <w:rFonts w:ascii="宋体"/>
                <w:color w:val="auto"/>
                <w:sz w:val="24"/>
                <w:szCs w:val="24"/>
                <w:highlight w:val="none"/>
              </w:rPr>
            </w:pPr>
            <w:r>
              <w:rPr>
                <w:rFonts w:hint="eastAsia" w:ascii="宋体" w:hAnsi="宋体" w:cs="宋体"/>
                <w:color w:val="auto"/>
                <w:sz w:val="24"/>
                <w:szCs w:val="24"/>
                <w:highlight w:val="none"/>
              </w:rPr>
              <w:t xml:space="preserve">品牌型号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宋体"/>
                <w:color w:val="auto"/>
                <w:sz w:val="24"/>
                <w:szCs w:val="24"/>
                <w:highlight w:val="none"/>
              </w:rPr>
            </w:pPr>
            <w:r>
              <w:rPr>
                <w:rFonts w:hint="eastAsia" w:ascii="宋体" w:hAnsi="宋体" w:cs="宋体"/>
                <w:color w:val="auto"/>
                <w:sz w:val="24"/>
                <w:szCs w:val="24"/>
                <w:highlight w:val="none"/>
              </w:rPr>
              <w:t xml:space="preserve">数量</w:t>
            </w:r>
            <w:r/>
          </w:p>
        </w:tc>
        <w:tc>
          <w:tcPr>
            <w:tcMar>
              <w:left w:w="15" w:type="dxa"/>
              <w:top w:w="15" w:type="dxa"/>
              <w:right w:w="15" w:type="dxa"/>
              <w:bottom w:w="0" w:type="dxa"/>
            </w:tcMar>
            <w:tcW w:w="851" w:type="dxa"/>
            <w:vAlign w:val="center"/>
            <w:textDirection w:val="lrTb"/>
            <w:noWrap w:val="false"/>
          </w:tcPr>
          <w:p>
            <w:pPr>
              <w:jc w:val="center"/>
              <w:spacing w:before="5" w:line="360" w:lineRule="auto"/>
              <w:rPr>
                <w:rFonts w:ascii="宋体"/>
                <w:color w:val="auto"/>
                <w:sz w:val="24"/>
                <w:szCs w:val="24"/>
                <w:highlight w:val="none"/>
              </w:rPr>
            </w:pPr>
            <w:r>
              <w:rPr>
                <w:rFonts w:hint="eastAsia" w:ascii="宋体" w:hAnsi="宋体" w:cs="宋体"/>
                <w:color w:val="auto"/>
                <w:sz w:val="24"/>
                <w:szCs w:val="24"/>
                <w:highlight w:val="none"/>
              </w:rPr>
              <w:t xml:space="preserve">产地</w:t>
            </w:r>
            <w:r/>
          </w:p>
        </w:tc>
        <w:tc>
          <w:tcPr>
            <w:tcMar>
              <w:left w:w="15" w:type="dxa"/>
              <w:top w:w="15" w:type="dxa"/>
              <w:right w:w="15" w:type="dxa"/>
              <w:bottom w:w="0" w:type="dxa"/>
            </w:tcMar>
            <w:tcW w:w="1232" w:type="dxa"/>
            <w:vAlign w:val="center"/>
            <w:textDirection w:val="lrTb"/>
            <w:noWrap w:val="false"/>
          </w:tcPr>
          <w:p>
            <w:pPr>
              <w:jc w:val="center"/>
              <w:spacing w:before="5" w:line="360" w:lineRule="auto"/>
              <w:rPr>
                <w:rFonts w:ascii="宋体"/>
                <w:color w:val="auto"/>
                <w:sz w:val="24"/>
                <w:szCs w:val="24"/>
                <w:highlight w:val="none"/>
              </w:rPr>
            </w:pPr>
            <w:r>
              <w:rPr>
                <w:rFonts w:hint="eastAsia" w:ascii="宋体" w:hAnsi="宋体" w:cs="宋体"/>
                <w:color w:val="auto"/>
                <w:sz w:val="24"/>
                <w:szCs w:val="24"/>
                <w:highlight w:val="none"/>
              </w:rPr>
              <w:t xml:space="preserve">免费质保期</w:t>
            </w:r>
            <w:r/>
          </w:p>
        </w:tc>
        <w:tc>
          <w:tcPr>
            <w:tcW w:w="883" w:type="dxa"/>
            <w:vAlign w:val="center"/>
            <w:textDirection w:val="lrTb"/>
            <w:noWrap w:val="false"/>
          </w:tcPr>
          <w:p>
            <w:pPr>
              <w:jc w:val="center"/>
              <w:spacing w:before="5" w:line="360" w:lineRule="auto"/>
              <w:rPr>
                <w:rFonts w:ascii="宋体"/>
                <w:color w:val="auto"/>
                <w:sz w:val="24"/>
                <w:szCs w:val="24"/>
                <w:highlight w:val="none"/>
              </w:rPr>
            </w:pPr>
            <w:r>
              <w:rPr>
                <w:rFonts w:hint="eastAsia" w:ascii="宋体" w:hAnsi="宋体" w:cs="宋体"/>
                <w:color w:val="auto"/>
                <w:sz w:val="24"/>
                <w:szCs w:val="24"/>
                <w:highlight w:val="none"/>
              </w:rPr>
              <w:t xml:space="preserve">单报价</w:t>
            </w:r>
            <w:r/>
          </w:p>
        </w:tc>
        <w:tc>
          <w:tcPr>
            <w:tcW w:w="1500" w:type="dxa"/>
            <w:vAlign w:val="center"/>
            <w:textDirection w:val="lrTb"/>
            <w:noWrap w:val="false"/>
          </w:tcPr>
          <w:p>
            <w:pPr>
              <w:jc w:val="center"/>
              <w:spacing w:before="5" w:line="360" w:lineRule="auto"/>
              <w:rPr>
                <w:rFonts w:ascii="宋体"/>
                <w:color w:val="auto"/>
                <w:sz w:val="24"/>
                <w:szCs w:val="24"/>
                <w:highlight w:val="none"/>
              </w:rPr>
            </w:pPr>
            <w:r>
              <w:rPr>
                <w:rFonts w:hint="eastAsia" w:ascii="宋体" w:hAnsi="宋体" w:cs="宋体"/>
                <w:color w:val="auto"/>
                <w:sz w:val="24"/>
                <w:szCs w:val="24"/>
                <w:highlight w:val="none"/>
              </w:rPr>
              <w:t xml:space="preserve">分项总报价</w:t>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color w:val="auto"/>
                <w:sz w:val="24"/>
                <w:szCs w:val="24"/>
                <w:highlight w:val="none"/>
              </w:rPr>
            </w:pPr>
            <w:r>
              <w:rPr>
                <w:rFonts w:ascii="宋体" w:hAnsi="宋体" w:cs="宋体"/>
                <w:color w:val="auto"/>
                <w:sz w:val="24"/>
                <w:szCs w:val="24"/>
                <w:highlight w:val="none"/>
              </w:rPr>
              <w:t xml:space="preserve">1</w:t>
            </w:r>
            <w:r/>
          </w:p>
        </w:tc>
        <w:tc>
          <w:tcPr>
            <w:tcMar>
              <w:left w:w="15" w:type="dxa"/>
              <w:top w:w="15" w:type="dxa"/>
              <w:right w:w="15" w:type="dxa"/>
              <w:bottom w:w="0" w:type="dxa"/>
            </w:tcMar>
            <w:tcW w:w="1984" w:type="dxa"/>
            <w:vAlign w:val="center"/>
            <w:textDirection w:val="lrTb"/>
            <w:noWrap w:val="false"/>
          </w:tcPr>
          <w:p>
            <w:pPr>
              <w:spacing w:line="360" w:lineRule="auto"/>
              <w:rPr>
                <w:rFonts w:ascii="宋体"/>
                <w:color w:val="auto"/>
                <w:sz w:val="24"/>
                <w:szCs w:val="24"/>
                <w:highlight w:val="none"/>
              </w:rPr>
            </w:pPr>
            <w:r>
              <w:rPr>
                <w:rFonts w:ascii="宋体"/>
                <w:color w:val="auto"/>
                <w:sz w:val="24"/>
                <w:szCs w:val="24"/>
                <w:highlight w:val="none"/>
              </w:rPr>
            </w:r>
            <w:r/>
          </w:p>
        </w:tc>
        <w:tc>
          <w:tcPr>
            <w:tcMar>
              <w:left w:w="15" w:type="dxa"/>
              <w:top w:w="15" w:type="dxa"/>
              <w:right w:w="15" w:type="dxa"/>
              <w:bottom w:w="0" w:type="dxa"/>
            </w:tcMar>
            <w:tcW w:w="1701" w:type="dxa"/>
            <w:vAlign w:val="center"/>
            <w:textDirection w:val="lrTb"/>
            <w:noWrap w:val="false"/>
          </w:tcPr>
          <w:p>
            <w:pPr>
              <w:spacing w:line="360" w:lineRule="auto"/>
              <w:rPr>
                <w:rFonts w:ascii="宋体"/>
                <w:color w:val="auto"/>
                <w:sz w:val="24"/>
                <w:szCs w:val="24"/>
                <w:highlight w:val="none"/>
              </w:rPr>
            </w:pPr>
            <w:r>
              <w:rPr>
                <w:rFonts w:ascii="宋体"/>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　</w:t>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color w:val="auto"/>
                <w:sz w:val="24"/>
                <w:szCs w:val="24"/>
                <w:highlight w:val="none"/>
              </w:rPr>
            </w:pPr>
            <w:r>
              <w:rPr>
                <w:rFonts w:hint="eastAsia" w:ascii="宋体" w:hAnsi="宋体" w:cs="宋体"/>
                <w:color w:val="auto"/>
                <w:sz w:val="24"/>
                <w:szCs w:val="24"/>
                <w:highlight w:val="none"/>
              </w:rPr>
              <w:t xml:space="preserve">　</w:t>
            </w:r>
            <w:r/>
          </w:p>
        </w:tc>
        <w:tc>
          <w:tcPr>
            <w:tcW w:w="883"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c>
          <w:tcPr>
            <w:tcW w:w="1500"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color w:val="auto"/>
                <w:sz w:val="24"/>
                <w:szCs w:val="24"/>
                <w:highlight w:val="none"/>
              </w:rPr>
            </w:pPr>
            <w:r>
              <w:rPr>
                <w:rFonts w:ascii="宋体" w:hAnsi="宋体" w:cs="宋体"/>
                <w:color w:val="auto"/>
                <w:sz w:val="24"/>
                <w:szCs w:val="24"/>
                <w:highlight w:val="none"/>
              </w:rPr>
              <w:t xml:space="preserve">2</w:t>
            </w:r>
            <w:r/>
          </w:p>
        </w:tc>
        <w:tc>
          <w:tcPr>
            <w:tcMar>
              <w:left w:w="15" w:type="dxa"/>
              <w:top w:w="15" w:type="dxa"/>
              <w:right w:w="15" w:type="dxa"/>
              <w:bottom w:w="0" w:type="dxa"/>
            </w:tcMar>
            <w:tcW w:w="1984" w:type="dxa"/>
            <w:vAlign w:val="center"/>
            <w:textDirection w:val="lrTb"/>
            <w:noWrap w:val="false"/>
          </w:tcPr>
          <w:p>
            <w:pPr>
              <w:spacing w:line="360" w:lineRule="auto"/>
              <w:rPr>
                <w:rFonts w:ascii="宋体"/>
                <w:color w:val="auto"/>
                <w:sz w:val="24"/>
                <w:szCs w:val="24"/>
                <w:highlight w:val="none"/>
              </w:rPr>
            </w:pPr>
            <w:r>
              <w:rPr>
                <w:rFonts w:ascii="宋体"/>
                <w:color w:val="auto"/>
                <w:sz w:val="24"/>
                <w:szCs w:val="24"/>
                <w:highlight w:val="none"/>
              </w:rPr>
            </w:r>
            <w:r/>
          </w:p>
        </w:tc>
        <w:tc>
          <w:tcPr>
            <w:tcMar>
              <w:left w:w="15" w:type="dxa"/>
              <w:top w:w="15" w:type="dxa"/>
              <w:right w:w="15" w:type="dxa"/>
              <w:bottom w:w="0" w:type="dxa"/>
            </w:tcMar>
            <w:tcW w:w="1701" w:type="dxa"/>
            <w:vAlign w:val="center"/>
            <w:textDirection w:val="lrTb"/>
            <w:noWrap w:val="false"/>
          </w:tcPr>
          <w:p>
            <w:pPr>
              <w:spacing w:line="360" w:lineRule="auto"/>
              <w:rPr>
                <w:rFonts w:ascii="宋体"/>
                <w:color w:val="auto"/>
                <w:sz w:val="24"/>
                <w:szCs w:val="24"/>
                <w:highlight w:val="none"/>
              </w:rPr>
            </w:pPr>
            <w:r>
              <w:rPr>
                <w:rFonts w:ascii="宋体"/>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c>
          <w:tcPr>
            <w:tcW w:w="883"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c>
          <w:tcPr>
            <w:tcW w:w="1500"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r>
      <w:tr>
        <w:trPr>
          <w:cantSplit/>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color w:val="auto"/>
                <w:sz w:val="24"/>
                <w:szCs w:val="24"/>
                <w:highlight w:val="none"/>
              </w:rPr>
            </w:pPr>
            <w:r>
              <w:rPr>
                <w:rFonts w:ascii="宋体" w:hAnsi="宋体" w:cs="宋体"/>
                <w:color w:val="auto"/>
                <w:sz w:val="24"/>
                <w:szCs w:val="24"/>
                <w:highlight w:val="none"/>
              </w:rPr>
              <w:t xml:space="preserve">3</w:t>
            </w:r>
            <w:r/>
          </w:p>
        </w:tc>
        <w:tc>
          <w:tcPr>
            <w:tcMar>
              <w:left w:w="15" w:type="dxa"/>
              <w:top w:w="15" w:type="dxa"/>
              <w:right w:w="15" w:type="dxa"/>
              <w:bottom w:w="0" w:type="dxa"/>
            </w:tcMar>
            <w:tcW w:w="1984" w:type="dxa"/>
            <w:vAlign w:val="center"/>
            <w:textDirection w:val="lrTb"/>
            <w:noWrap w:val="false"/>
          </w:tcPr>
          <w:p>
            <w:pPr>
              <w:spacing w:line="360" w:lineRule="auto"/>
              <w:rPr>
                <w:rFonts w:ascii="宋体"/>
                <w:color w:val="auto"/>
                <w:sz w:val="24"/>
                <w:szCs w:val="24"/>
                <w:highlight w:val="none"/>
              </w:rPr>
            </w:pPr>
            <w:r>
              <w:rPr>
                <w:rFonts w:ascii="宋体"/>
                <w:color w:val="auto"/>
                <w:sz w:val="24"/>
                <w:szCs w:val="24"/>
                <w:highlight w:val="none"/>
              </w:rPr>
            </w:r>
            <w:r/>
          </w:p>
        </w:tc>
        <w:tc>
          <w:tcPr>
            <w:tcMar>
              <w:left w:w="15" w:type="dxa"/>
              <w:top w:w="15" w:type="dxa"/>
              <w:right w:w="15" w:type="dxa"/>
              <w:bottom w:w="0" w:type="dxa"/>
            </w:tcMar>
            <w:tcW w:w="1701" w:type="dxa"/>
            <w:vAlign w:val="center"/>
            <w:textDirection w:val="lrTb"/>
            <w:noWrap w:val="false"/>
          </w:tcPr>
          <w:p>
            <w:pPr>
              <w:spacing w:line="360" w:lineRule="auto"/>
              <w:rPr>
                <w:rFonts w:ascii="宋体"/>
                <w:color w:val="auto"/>
                <w:sz w:val="24"/>
                <w:szCs w:val="24"/>
                <w:highlight w:val="none"/>
              </w:rPr>
            </w:pPr>
            <w:r>
              <w:rPr>
                <w:rFonts w:ascii="宋体"/>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c>
          <w:tcPr>
            <w:tcW w:w="883"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c>
          <w:tcPr>
            <w:tcW w:w="1500" w:type="dxa"/>
            <w:vAlign w:val="center"/>
            <w:textDirection w:val="lrTb"/>
            <w:noWrap w:val="false"/>
          </w:tcPr>
          <w:p>
            <w:pPr>
              <w:jc w:val="center"/>
              <w:spacing w:line="360" w:lineRule="auto"/>
              <w:rPr>
                <w:rFonts w:ascii="宋体"/>
                <w:color w:val="auto"/>
                <w:sz w:val="24"/>
                <w:szCs w:val="24"/>
                <w:highlight w:val="none"/>
              </w:rPr>
            </w:pPr>
            <w:r>
              <w:rPr>
                <w:rFonts w:ascii="宋体"/>
                <w:color w:val="auto"/>
                <w:sz w:val="24"/>
                <w:szCs w:val="24"/>
                <w:highlight w:val="none"/>
              </w:rPr>
            </w:r>
            <w:r/>
          </w:p>
        </w:tc>
      </w:tr>
      <w:tr>
        <w:trPr>
          <w:cantSplit/>
          <w:trHeight w:val="482"/>
        </w:trPr>
        <w:tc>
          <w:tcPr>
            <w:gridSpan w:val="8"/>
            <w:tcMar>
              <w:left w:w="15" w:type="dxa"/>
              <w:top w:w="15" w:type="dxa"/>
              <w:right w:w="15" w:type="dxa"/>
              <w:bottom w:w="0" w:type="dxa"/>
            </w:tcMar>
            <w:tcW w:w="9674" w:type="dxa"/>
            <w:vAlign w:val="center"/>
            <w:textDirection w:val="lrTb"/>
            <w:noWrap w:val="false"/>
          </w:tcPr>
          <w:p>
            <w:pPr>
              <w:spacing w:line="360" w:lineRule="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 xml:space="preserve">总价：</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人民币(大写)：</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w:t>
            </w:r>
            <w:r/>
          </w:p>
          <w:p>
            <w:pPr>
              <w:jc w:val="both"/>
              <w:spacing w:line="360" w:lineRule="auto"/>
              <w:rPr>
                <w:rFonts w:hint="eastAsia" w:ascii="宋体" w:eastAsia="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人民币(小写)：</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w:t>
            </w:r>
            <w:r/>
          </w:p>
        </w:tc>
      </w:tr>
    </w:tbl>
    <w:p>
      <w:pPr>
        <w:spacing w:line="240" w:lineRule="exact"/>
        <w:rPr>
          <w:b/>
          <w:bCs/>
          <w:color w:val="auto"/>
          <w:sz w:val="24"/>
          <w:szCs w:val="24"/>
          <w:highlight w:val="none"/>
        </w:rPr>
        <w:outlineLvl w:val="0"/>
      </w:pPr>
      <w:r>
        <w:rPr>
          <w:b/>
          <w:bCs/>
          <w:color w:val="auto"/>
          <w:sz w:val="24"/>
          <w:szCs w:val="24"/>
          <w:highlight w:val="none"/>
        </w:rPr>
      </w:r>
      <w:r/>
    </w:p>
    <w:p>
      <w:pPr>
        <w:spacing w:line="240" w:lineRule="exact"/>
        <w:rPr>
          <w:b/>
          <w:bCs/>
          <w:color w:val="auto"/>
          <w:sz w:val="24"/>
          <w:szCs w:val="24"/>
          <w:highlight w:val="none"/>
        </w:rPr>
        <w:outlineLvl w:val="0"/>
      </w:pPr>
      <w:r>
        <w:rPr>
          <w:b/>
          <w:bCs/>
          <w:color w:val="auto"/>
          <w:sz w:val="24"/>
          <w:szCs w:val="24"/>
          <w:highlight w:val="none"/>
        </w:rPr>
      </w:r>
      <w:r/>
    </w:p>
    <w:p>
      <w:pPr>
        <w:keepLines w:val="0"/>
        <w:keepNext w:val="0"/>
        <w:pageBreakBefore w:val="0"/>
        <w:spacing w:line="360" w:lineRule="auto"/>
        <w:widowControl w:val="off"/>
        <w:rPr>
          <w:b w:val="0"/>
          <w:bCs w:val="0"/>
          <w:color w:val="auto"/>
          <w:sz w:val="24"/>
          <w:szCs w:val="24"/>
          <w:highlight w:val="none"/>
        </w:rPr>
        <w:outlineLvl w:val="0"/>
      </w:pPr>
      <w:r>
        <w:rPr>
          <w:b w:val="0"/>
          <w:bCs w:val="0"/>
          <w:color w:val="auto"/>
          <w:sz w:val="24"/>
          <w:szCs w:val="24"/>
          <w:highlight w:val="none"/>
        </w:rPr>
      </w:r>
      <w:r/>
    </w:p>
    <w:p>
      <w:pPr>
        <w:keepLines w:val="0"/>
        <w:keepNext w:val="0"/>
        <w:pageBreakBefore w:val="0"/>
        <w:spacing w:line="360" w:lineRule="auto"/>
        <w:widowControl w:val="off"/>
        <w:rPr>
          <w:b w:val="0"/>
          <w:bCs w:val="0"/>
          <w:color w:val="auto"/>
          <w:sz w:val="24"/>
          <w:szCs w:val="24"/>
          <w:highlight w:val="none"/>
        </w:rPr>
        <w:outlineLvl w:val="0"/>
      </w:pPr>
      <w:r>
        <w:rPr>
          <w:b w:val="0"/>
          <w:bCs w:val="0"/>
          <w:color w:val="auto"/>
          <w:sz w:val="24"/>
          <w:szCs w:val="24"/>
          <w:highlight w:val="none"/>
        </w:rPr>
        <w:t xml:space="preserve">法定代表人或法定代表人授权代表签字或盖章：</w:t>
      </w:r>
      <w:r/>
    </w:p>
    <w:p>
      <w:pPr>
        <w:keepLines w:val="0"/>
        <w:keepNext w:val="0"/>
        <w:pageBreakBefore w:val="0"/>
        <w:spacing w:line="360" w:lineRule="auto"/>
        <w:widowControl w:val="off"/>
        <w:rPr>
          <w:b w:val="0"/>
          <w:bCs w:val="0"/>
          <w:color w:val="auto"/>
          <w:sz w:val="24"/>
          <w:szCs w:val="24"/>
          <w:highlight w:val="none"/>
        </w:rPr>
      </w:pPr>
      <w:r>
        <w:rPr>
          <w:b w:val="0"/>
          <w:bCs w:val="0"/>
          <w:color w:val="auto"/>
          <w:sz w:val="24"/>
          <w:szCs w:val="24"/>
          <w:highlight w:val="none"/>
        </w:rPr>
      </w:r>
      <w:r/>
    </w:p>
    <w:p>
      <w:pPr>
        <w:keepLines w:val="0"/>
        <w:keepNext w:val="0"/>
        <w:pageBreakBefore w:val="0"/>
        <w:spacing w:line="360" w:lineRule="auto"/>
        <w:widowControl w:val="off"/>
        <w:rPr>
          <w:rFonts w:hint="eastAsia" w:ascii="宋体" w:hAnsi="宋体"/>
          <w:b w:val="0"/>
          <w:bCs w:val="0"/>
          <w:color w:val="auto"/>
          <w:sz w:val="24"/>
          <w:szCs w:val="24"/>
          <w:highlight w:val="none"/>
        </w:rPr>
      </w:pPr>
      <w:r>
        <w:rPr>
          <w:b w:val="0"/>
          <w:bCs w:val="0"/>
          <w:color w:val="auto"/>
          <w:sz w:val="24"/>
          <w:szCs w:val="24"/>
          <w:highlight w:val="none"/>
        </w:rPr>
        <w:t xml:space="preserve">日期：</w:t>
      </w:r>
      <w:r/>
    </w:p>
    <w:p>
      <w:pPr>
        <w:spacing w:line="400" w:lineRule="exact"/>
        <w:rPr>
          <w:rFonts w:hint="eastAsia" w:ascii="宋体" w:hAnsi="宋体"/>
          <w:b/>
          <w:color w:val="auto"/>
          <w:szCs w:val="21"/>
          <w:highlight w:val="none"/>
        </w:rPr>
        <w:outlineLvl w:val="0"/>
      </w:pPr>
      <w:r>
        <w:rPr>
          <w:rFonts w:hint="eastAsia" w:ascii="宋体" w:hAnsi="宋体"/>
          <w:b/>
          <w:color w:val="auto"/>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0"/>
      </w:pPr>
      <w:r>
        <w:rPr>
          <w:rFonts w:hint="eastAsia" w:ascii="宋体" w:hAnsi="宋体"/>
          <w:b/>
          <w:color w:val="auto"/>
          <w:szCs w:val="21"/>
          <w:highlight w:val="none"/>
        </w:rPr>
        <w:t xml:space="preserve">注：</w:t>
      </w:r>
      <w:r>
        <w:rPr>
          <w:rFonts w:hint="eastAsia" w:ascii="宋体" w:hAnsi="宋体" w:eastAsia="宋体" w:cs="宋体"/>
          <w:bCs/>
          <w:color w:val="auto"/>
          <w:sz w:val="21"/>
          <w:szCs w:val="21"/>
          <w:highlight w:val="none"/>
        </w:rPr>
        <w:t xml:space="preserve">（1）</w:t>
      </w:r>
      <w:r>
        <w:rPr>
          <w:rFonts w:hint="eastAsia" w:ascii="宋体" w:hAnsi="宋体" w:eastAsia="宋体" w:cs="宋体"/>
          <w:color w:val="auto"/>
          <w:sz w:val="21"/>
          <w:szCs w:val="21"/>
          <w:highlight w:val="none"/>
          <w:lang w:val="zh-CN"/>
        </w:rPr>
        <w:t xml:space="preserve">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zh-CN"/>
        </w:rPr>
        <w:t xml:space="preserve">本项目提供的货物全部由符合政策要求的中小企业制造的，须提供按格式填写的《中小企业声明函》（货物）（《中小企业声明函》（货物）相应内容须与上表填列内容保持一致）；</w:t>
      </w:r>
      <w:r>
        <w:rPr>
          <w:rFonts w:hint="eastAsia" w:ascii="宋体" w:hAnsi="宋体" w:eastAsia="宋体" w:cs="宋体"/>
          <w:bCs/>
          <w:color w:val="auto"/>
          <w:sz w:val="21"/>
          <w:szCs w:val="21"/>
          <w:highlight w:val="none"/>
        </w:rPr>
        <w:t xml:space="preserve">或提供由省级以上监狱管理局、戒毒管理局(含新疆生产建设兵团)出具的</w:t>
      </w: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Cs/>
          <w:color w:val="auto"/>
          <w:sz w:val="21"/>
          <w:szCs w:val="21"/>
          <w:highlight w:val="none"/>
        </w:rPr>
        <w:t xml:space="preserve">属于监狱企业的证明文件；或提供</w:t>
      </w: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Cs/>
          <w:color w:val="auto"/>
          <w:sz w:val="21"/>
          <w:szCs w:val="21"/>
          <w:highlight w:val="none"/>
        </w:rPr>
        <w:t xml:space="preserve">《残疾人福利性单位声明函》。如未按要求填写和提供有效证明或</w:t>
      </w:r>
      <w:r>
        <w:rPr>
          <w:rFonts w:hint="eastAsia" w:ascii="宋体" w:hAnsi="宋体" w:eastAsia="宋体" w:cs="宋体"/>
          <w:color w:val="auto"/>
          <w:sz w:val="21"/>
          <w:szCs w:val="21"/>
          <w:highlight w:val="none"/>
          <w:lang w:val="zh-CN"/>
        </w:rPr>
        <w:t xml:space="preserve">相关内容表述不清的，</w:t>
      </w:r>
      <w:r>
        <w:rPr>
          <w:rFonts w:hint="eastAsia" w:ascii="宋体" w:hAnsi="宋体" w:eastAsia="宋体" w:cs="宋体"/>
          <w:bCs/>
          <w:color w:val="auto"/>
          <w:sz w:val="21"/>
          <w:szCs w:val="21"/>
          <w:highlight w:val="none"/>
        </w:rPr>
        <w:t xml:space="preserve">不得享受价格扣除。</w:t>
      </w:r>
      <w:r>
        <w:rPr>
          <w:rFonts w:hint="eastAsia" w:ascii="宋体" w:hAnsi="宋体" w:eastAsia="宋体" w:cs="宋体"/>
          <w:color w:val="auto"/>
          <w:sz w:val="21"/>
          <w:szCs w:val="21"/>
          <w:highlight w:val="none"/>
          <w:lang w:val="zh-CN"/>
        </w:rPr>
        <w:t xml:space="preserve">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zh-CN"/>
        </w:rPr>
        <w:t xml:space="preserve">对所报相关数据的真实性负责，苏美达国际技术贸易有限公司有权将相关内容进行公示； </w:t>
      </w:r>
      <w:r/>
    </w:p>
    <w:p>
      <w:pPr>
        <w:keepLines w:val="0"/>
        <w:keepNext w:val="0"/>
        <w:pageBreakBefore w:val="0"/>
        <w:spacing w:line="360" w:lineRule="auto"/>
        <w:widowControl w:val="off"/>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（2）投标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zh-CN"/>
        </w:rPr>
        <w:t xml:space="preserve">应当根据“项目要求和有关说明”的内容在上表中详细填写；</w:t>
      </w:r>
      <w:r/>
    </w:p>
    <w:p>
      <w:pPr>
        <w:keepLines w:val="0"/>
        <w:keepNext w:val="0"/>
        <w:pageBreakBefore w:val="0"/>
        <w:spacing w:line="360" w:lineRule="auto"/>
        <w:widowControl w:val="off"/>
        <w:rPr>
          <w:rFonts w:hint="eastAsia" w:ascii="宋体" w:hAnsi="宋体" w:eastAsia="宋体" w:cs="宋体"/>
          <w:bCs/>
          <w:color w:val="auto"/>
          <w:sz w:val="21"/>
          <w:szCs w:val="21"/>
          <w:highlight w:val="none"/>
        </w:rPr>
        <w:outlineLvl w:val="0"/>
      </w:pPr>
      <w:r>
        <w:rPr>
          <w:rFonts w:hint="eastAsia" w:ascii="宋体" w:hAnsi="宋体" w:eastAsia="宋体" w:cs="宋体"/>
          <w:color w:val="auto"/>
          <w:sz w:val="21"/>
          <w:szCs w:val="21"/>
          <w:highlight w:val="none"/>
          <w:lang w:val="zh-CN"/>
        </w:rPr>
        <w:t xml:space="preserve">（3）表格不够可自行延长。</w:t>
      </w:r>
      <w:r/>
    </w:p>
    <w:p>
      <w:pPr>
        <w:ind w:right="153"/>
        <w:keepLines w:val="0"/>
        <w:keepNext w:val="0"/>
        <w:pageBreakBefore w:val="0"/>
        <w:spacing w:line="360" w:lineRule="auto"/>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（4）投标</w:t>
      </w:r>
      <w:r>
        <w:rPr>
          <w:rFonts w:hint="eastAsia" w:ascii="宋体" w:hAnsi="宋体" w:eastAsia="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rPr>
        <w:t xml:space="preserve">对所报相关数据的真实性负责；</w:t>
      </w:r>
      <w:r/>
    </w:p>
    <w:p>
      <w:pPr>
        <w:ind w:right="-511"/>
        <w:keepLines w:val="0"/>
        <w:keepNext w:val="0"/>
        <w:pageBreakBefore w:val="0"/>
        <w:spacing w:line="360" w:lineRule="auto"/>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（5）该报价包括实施本项目所需的全部设备、辅助材料、人工费、服务费、运输费、税金、安装调试费及其他一切费用。如有漏项，均由中标人承担；</w:t>
      </w:r>
      <w:r/>
    </w:p>
    <w:p>
      <w:pPr>
        <w:ind w:right="153"/>
        <w:keepLines w:val="0"/>
        <w:keepNext w:val="0"/>
        <w:pageBreakBefore w:val="0"/>
        <w:spacing w:line="360" w:lineRule="auto"/>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备注：以上报价为含税价，清单格式仅作参考，请投标单位根据实际情况自行拟定。</w:t>
      </w:r>
      <w:r/>
    </w:p>
    <w:p>
      <w:pPr>
        <w:pStyle w:val="706"/>
        <w:ind w:firstLine="0"/>
        <w:rPr>
          <w:rFonts w:hint="eastAsia" w:eastAsia="黑体"/>
          <w:bCs/>
          <w:color w:val="auto"/>
          <w:sz w:val="24"/>
          <w:szCs w:val="24"/>
          <w:highlight w:val="none"/>
        </w:rPr>
      </w:pPr>
      <w:r>
        <w:rPr>
          <w:rFonts w:hint="eastAsia" w:eastAsia="黑体"/>
          <w:bCs/>
          <w:color w:val="auto"/>
          <w:sz w:val="24"/>
          <w:szCs w:val="24"/>
          <w:highlight w:val="none"/>
        </w:rPr>
        <w:br w:type="page" w:clear="all"/>
      </w:r>
      <w:r>
        <w:rPr>
          <w:rFonts w:hint="eastAsia" w:ascii="宋体" w:hAnsi="宋体" w:eastAsia="宋体" w:cs="宋体"/>
          <w:b/>
          <w:bCs w:val="0"/>
          <w:color w:val="auto"/>
          <w:sz w:val="24"/>
          <w:szCs w:val="24"/>
          <w:highlight w:val="none"/>
          <w:lang w:val="en-US" w:eastAsia="zh-CN" w:bidi="ar-SA"/>
        </w:rPr>
        <w:t xml:space="preserve">（七）</w:t>
      </w:r>
      <w:r>
        <w:rPr>
          <w:rFonts w:hint="eastAsia" w:ascii="宋体" w:hAnsi="宋体" w:cs="宋体"/>
          <w:b/>
          <w:bCs w:val="0"/>
          <w:color w:val="auto"/>
          <w:sz w:val="24"/>
          <w:szCs w:val="24"/>
          <w:highlight w:val="none"/>
          <w:lang w:val="en-US" w:eastAsia="zh-CN" w:bidi="ar-SA"/>
        </w:rPr>
        <w:t xml:space="preserve">商务响应偏离表</w:t>
      </w:r>
      <w:r>
        <w:rPr>
          <w:rFonts w:hint="eastAsia" w:ascii="宋体" w:hAnsi="宋体" w:eastAsia="宋体" w:cs="宋体"/>
          <w:b/>
          <w:bCs w:val="0"/>
          <w:color w:val="auto"/>
          <w:sz w:val="24"/>
          <w:szCs w:val="24"/>
          <w:highlight w:val="none"/>
          <w:lang w:val="en-US" w:eastAsia="zh-CN" w:bidi="ar-SA"/>
        </w:rPr>
        <w:t xml:space="preserve">（格式）：</w:t>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t xml:space="preserve">商务响应偏离表</w:t>
      </w:r>
      <w:r/>
    </w:p>
    <w:p>
      <w:pPr>
        <w:jc w:val="both"/>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采购项目编号：</w:t>
      </w:r>
      <w:r/>
    </w:p>
    <w:tbl>
      <w:tblPr>
        <w:tblStyle w:val="684"/>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129"/>
        <w:gridCol w:w="3892"/>
        <w:gridCol w:w="2149"/>
        <w:gridCol w:w="1335"/>
      </w:tblGrid>
      <w:tr>
        <w:trPr>
          <w:jc w:val="center"/>
          <w:trHeight w:val="855"/>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color w:val="auto"/>
                <w:sz w:val="24"/>
                <w:szCs w:val="24"/>
                <w:highlight w:val="none"/>
              </w:rPr>
              <w:outlineLvl w:val="0"/>
            </w:pPr>
            <w:r>
              <w:rPr>
                <w:rFonts w:hint="eastAsia" w:ascii="宋体" w:hAnsi="宋体"/>
                <w:bCs/>
                <w:color w:val="auto"/>
                <w:sz w:val="24"/>
                <w:szCs w:val="24"/>
                <w:highlight w:val="none"/>
              </w:rPr>
              <w:t xml:space="preserve">序号</w:t>
            </w:r>
            <w:r/>
          </w:p>
        </w:tc>
        <w:tc>
          <w:tcPr>
            <w:tcW w:w="112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招标文件条目号</w:t>
            </w:r>
            <w:r/>
          </w:p>
        </w:tc>
        <w:tc>
          <w:tcPr>
            <w:tcW w:w="38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outlineLvl w:val="0"/>
            </w:pPr>
            <w:r>
              <w:rPr>
                <w:rFonts w:hint="eastAsia" w:ascii="宋体" w:hAnsi="宋体"/>
                <w:bCs/>
                <w:color w:val="auto"/>
                <w:sz w:val="24"/>
                <w:szCs w:val="24"/>
                <w:highlight w:val="none"/>
              </w:rPr>
              <w:t xml:space="preserve">招标</w:t>
            </w:r>
            <w:r>
              <w:rPr>
                <w:rFonts w:hint="eastAsia" w:ascii="宋体" w:hAnsi="宋体"/>
                <w:bCs/>
                <w:color w:val="auto"/>
                <w:sz w:val="24"/>
                <w:szCs w:val="24"/>
                <w:highlight w:val="none"/>
                <w:lang w:val="en-US" w:eastAsia="zh-CN"/>
              </w:rPr>
              <w:t xml:space="preserve">文件要求的商务条款</w:t>
            </w:r>
            <w:r/>
          </w:p>
        </w:tc>
        <w:tc>
          <w:tcPr>
            <w:tcW w:w="214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投标文件响应情况</w:t>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hint="eastAsia" w:ascii="宋体" w:hAnsi="宋体"/>
                <w:bCs/>
                <w:color w:val="auto"/>
                <w:sz w:val="24"/>
                <w:szCs w:val="24"/>
                <w:highlight w:val="none"/>
              </w:rPr>
              <w:t xml:space="preserve">偏离/响应</w:t>
            </w:r>
            <w:r/>
          </w:p>
        </w:tc>
      </w:tr>
      <w:tr>
        <w:trPr>
          <w:jc w:val="center"/>
          <w:trHeight w:val="478"/>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495"/>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bl>
    <w:p>
      <w:pPr>
        <w:pStyle w:val="708"/>
        <w:ind w:left="0" w:firstLine="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r>
      <w:r/>
    </w:p>
    <w:p>
      <w:pPr>
        <w:keepLines w:val="0"/>
        <w:keepNext w:val="0"/>
        <w:pageBreakBefore w:val="0"/>
        <w:spacing w:line="360" w:lineRule="auto"/>
        <w:widowControl w:val="off"/>
        <w:rPr>
          <w:rFonts w:hint="eastAsia" w:ascii="Arial" w:hAnsi="Arial" w:cs="Arial"/>
          <w:color w:val="auto"/>
          <w:sz w:val="24"/>
          <w:szCs w:val="24"/>
          <w:highlight w:val="none"/>
        </w:rPr>
      </w:pPr>
      <w:r>
        <w:rPr>
          <w:rFonts w:hint="eastAsia" w:ascii="Arial" w:hAnsi="Arial" w:cs="Arial"/>
          <w:color w:val="auto"/>
          <w:sz w:val="24"/>
          <w:szCs w:val="24"/>
          <w:highlight w:val="none"/>
        </w:rPr>
      </w:r>
      <w:r/>
    </w:p>
    <w:p>
      <w:pPr>
        <w:keepLines w:val="0"/>
        <w:keepNext w:val="0"/>
        <w:pageBreakBefore w:val="0"/>
        <w:spacing w:line="360" w:lineRule="auto"/>
        <w:widowControl w:val="off"/>
        <w:rPr>
          <w:rFonts w:hint="eastAsia" w:ascii="Arial" w:hAnsi="Arial" w:eastAsia="宋体" w:cs="Arial"/>
          <w:color w:val="auto"/>
          <w:sz w:val="24"/>
          <w:szCs w:val="24"/>
          <w:highlight w:val="none"/>
          <w:lang w:eastAsia="zh-CN"/>
        </w:rPr>
      </w:pPr>
      <w:r>
        <w:rPr>
          <w:rFonts w:hint="eastAsia" w:ascii="Arial" w:hAnsi="Arial" w:cs="Arial"/>
          <w:color w:val="auto"/>
          <w:sz w:val="24"/>
          <w:szCs w:val="24"/>
          <w:highlight w:val="none"/>
        </w:rPr>
        <w:t xml:space="preserve">投标人名称（盖章）</w:t>
      </w:r>
      <w:r>
        <w:rPr>
          <w:rFonts w:hint="eastAsia" w:ascii="Arial" w:hAnsi="Arial" w:cs="Arial"/>
          <w:color w:val="auto"/>
          <w:sz w:val="24"/>
          <w:szCs w:val="24"/>
          <w:highlight w:val="none"/>
          <w:lang w:eastAsia="zh-CN"/>
        </w:rPr>
        <w:t xml:space="preserve">：</w:t>
      </w:r>
      <w:r/>
    </w:p>
    <w:p>
      <w:pPr>
        <w:keepLines w:val="0"/>
        <w:keepNext w:val="0"/>
        <w:pageBreakBefore w:val="0"/>
        <w:spacing w:line="360" w:lineRule="auto"/>
        <w:widowControl w:val="off"/>
        <w:rPr>
          <w:rFonts w:hint="eastAsia" w:ascii="Arial" w:hAnsi="Arial" w:cs="Arial"/>
          <w:color w:val="auto"/>
          <w:sz w:val="24"/>
          <w:szCs w:val="24"/>
          <w:highlight w:val="none"/>
        </w:rPr>
      </w:pPr>
      <w:r>
        <w:rPr>
          <w:rFonts w:hint="eastAsia" w:ascii="Arial" w:hAnsi="Arial" w:cs="Arial"/>
          <w:color w:val="auto"/>
          <w:sz w:val="24"/>
          <w:szCs w:val="24"/>
          <w:highlight w:val="none"/>
        </w:rPr>
      </w:r>
      <w:r/>
    </w:p>
    <w:p>
      <w:pPr>
        <w:keepLines w:val="0"/>
        <w:keepNext w:val="0"/>
        <w:pageBreakBefore w:val="0"/>
        <w:spacing w:line="360" w:lineRule="auto"/>
        <w:widowControl w:val="off"/>
        <w:rPr>
          <w:rFonts w:hint="eastAsia" w:ascii="Arial" w:hAnsi="Arial" w:eastAsia="宋体" w:cs="Arial"/>
          <w:color w:val="auto"/>
          <w:sz w:val="24"/>
          <w:szCs w:val="24"/>
          <w:highlight w:val="none"/>
          <w:lang w:eastAsia="zh-CN"/>
        </w:rPr>
      </w:pPr>
      <w:r>
        <w:rPr>
          <w:rFonts w:hint="eastAsia" w:ascii="Arial" w:hAnsi="Arial" w:cs="Arial"/>
          <w:color w:val="auto"/>
          <w:sz w:val="24"/>
          <w:szCs w:val="24"/>
          <w:highlight w:val="none"/>
        </w:rPr>
        <w:t xml:space="preserve">法定代表人或法定代表人授权代表签字或盖章</w:t>
      </w:r>
      <w:r>
        <w:rPr>
          <w:rFonts w:hint="eastAsia" w:ascii="Arial" w:hAnsi="Arial" w:cs="Arial"/>
          <w:color w:val="auto"/>
          <w:sz w:val="24"/>
          <w:szCs w:val="24"/>
          <w:highlight w:val="none"/>
          <w:lang w:eastAsia="zh-CN"/>
        </w:rPr>
        <w:t xml:space="preserve">：</w:t>
      </w:r>
      <w:r/>
    </w:p>
    <w:p>
      <w:pPr>
        <w:keepLines w:val="0"/>
        <w:keepNext w:val="0"/>
        <w:pageBreakBefore w:val="0"/>
        <w:spacing w:line="360" w:lineRule="auto"/>
        <w:widowControl w:val="off"/>
        <w:rPr>
          <w:rFonts w:hint="eastAsia" w:ascii="Arial" w:hAnsi="Arial" w:cs="Arial"/>
          <w:color w:val="auto"/>
          <w:sz w:val="24"/>
          <w:szCs w:val="24"/>
          <w:highlight w:val="none"/>
        </w:rPr>
      </w:pPr>
      <w:r>
        <w:rPr>
          <w:rFonts w:hint="eastAsia" w:ascii="Arial" w:hAnsi="Arial" w:cs="Arial"/>
          <w:color w:val="auto"/>
          <w:sz w:val="24"/>
          <w:szCs w:val="24"/>
          <w:highlight w:val="none"/>
        </w:rPr>
      </w:r>
      <w:r/>
    </w:p>
    <w:p>
      <w:pPr>
        <w:keepLines w:val="0"/>
        <w:keepNext w:val="0"/>
        <w:pageBreakBefore w:val="0"/>
        <w:spacing w:line="360" w:lineRule="auto"/>
        <w:widowControl w:val="off"/>
        <w:rPr>
          <w:rFonts w:ascii="Arial" w:hAnsi="Arial" w:cs="Arial"/>
          <w:color w:val="auto"/>
          <w:szCs w:val="21"/>
          <w:highlight w:val="none"/>
        </w:rPr>
      </w:pPr>
      <w:r>
        <w:rPr>
          <w:rFonts w:hint="eastAsia" w:ascii="Arial" w:hAnsi="Arial" w:cs="Arial"/>
          <w:color w:val="auto"/>
          <w:sz w:val="24"/>
          <w:szCs w:val="24"/>
          <w:highlight w:val="none"/>
        </w:rPr>
        <w:t xml:space="preserve">日期：</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1、投标人需满足招标文件全部商务要求，有任何负偏离将导致其投标被否决。</w:t>
      </w:r>
      <w:r/>
    </w:p>
    <w:p>
      <w:pPr>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投标人应对招标文件“三、项目要求</w:t>
      </w:r>
      <w:r>
        <w:rPr>
          <w:rFonts w:hint="eastAsia" w:ascii="宋体" w:hAnsi="宋体" w:eastAsia="宋体" w:cs="宋体"/>
          <w:color w:val="auto"/>
          <w:szCs w:val="21"/>
          <w:highlight w:val="none"/>
          <w:lang w:val="en-US" w:eastAsia="zh-CN"/>
        </w:rPr>
        <w:t xml:space="preserve">和有关说明”</w:t>
      </w:r>
      <w:r>
        <w:rPr>
          <w:rFonts w:hint="eastAsia" w:ascii="宋体" w:hAnsi="宋体" w:eastAsia="宋体" w:cs="宋体"/>
          <w:color w:val="auto"/>
          <w:szCs w:val="21"/>
          <w:highlight w:val="none"/>
        </w:rPr>
        <w:t xml:space="preserve">中的“</w:t>
      </w:r>
      <w:r>
        <w:rPr>
          <w:rFonts w:hint="eastAsia" w:ascii="宋体" w:hAnsi="宋体" w:cs="宋体"/>
          <w:color w:val="auto"/>
          <w:szCs w:val="21"/>
          <w:highlight w:val="none"/>
          <w:lang w:val="en-US" w:eastAsia="zh-CN"/>
        </w:rPr>
        <w:t xml:space="preserve">(三）其他说明</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里的条款</w:t>
      </w:r>
      <w:r>
        <w:rPr>
          <w:rFonts w:hint="eastAsia" w:ascii="宋体" w:hAnsi="宋体" w:eastAsia="宋体" w:cs="宋体"/>
          <w:color w:val="auto"/>
          <w:szCs w:val="21"/>
          <w:highlight w:val="none"/>
        </w:rPr>
        <w:t xml:space="preserve">内容给予逐条响应，若漏项或不逐条应答视为</w:t>
      </w:r>
      <w:r>
        <w:rPr>
          <w:rFonts w:hint="eastAsia" w:ascii="宋体" w:hAnsi="宋体" w:eastAsia="宋体" w:cs="宋体"/>
          <w:color w:val="auto"/>
          <w:szCs w:val="21"/>
          <w:highlight w:val="none"/>
        </w:rPr>
        <w:t xml:space="preserve">完全</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招标文件的商务条款要求。</w:t>
      </w:r>
      <w:r/>
    </w:p>
    <w:p>
      <w:pPr>
        <w:numPr>
          <w:ilvl w:val="0"/>
          <w:numId w:val="0"/>
        </w:numPr>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偏离/响应”</w:t>
      </w:r>
      <w:r>
        <w:rPr>
          <w:rFonts w:hint="eastAsia" w:ascii="宋体" w:hAnsi="宋体" w:eastAsia="宋体" w:cs="宋体"/>
          <w:color w:val="auto"/>
          <w:szCs w:val="21"/>
          <w:highlight w:val="none"/>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如果行数不够，请自行增加。</w:t>
      </w:r>
      <w:r/>
    </w:p>
    <w:p>
      <w:pPr>
        <w:pStyle w:val="687"/>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0"/>
        </w:numPr>
        <w:jc w:val="left"/>
        <w:spacing w:line="360" w:lineRule="auto"/>
        <w:rPr>
          <w:rFonts w:hint="eastAsia" w:ascii="宋体" w:hAnsi="宋体" w:eastAsia="宋体" w:cs="宋体"/>
          <w:b/>
          <w:bCs w:val="0"/>
          <w:color w:val="auto"/>
          <w:sz w:val="24"/>
          <w:szCs w:val="24"/>
          <w:highlight w:val="none"/>
          <w:lang w:val="en-US" w:eastAsia="zh-CN" w:bidi="ar-SA"/>
        </w:rPr>
        <w:outlineLvl w:val="0"/>
      </w:pPr>
      <w:r>
        <w:rPr>
          <w:rFonts w:hint="eastAsia" w:ascii="宋体" w:hAnsi="宋体" w:eastAsia="宋体" w:cs="宋体"/>
          <w:b/>
          <w:bCs w:val="0"/>
          <w:color w:val="auto"/>
          <w:sz w:val="24"/>
          <w:szCs w:val="24"/>
          <w:highlight w:val="none"/>
          <w:lang w:val="en-US" w:eastAsia="zh-CN" w:bidi="ar-SA"/>
        </w:rPr>
        <w:br w:type="page" w:clear="all"/>
      </w:r>
      <w:r>
        <w:rPr>
          <w:rFonts w:hint="eastAsia" w:ascii="宋体" w:hAnsi="宋体" w:eastAsia="宋体" w:cs="宋体"/>
          <w:b/>
          <w:bCs w:val="0"/>
          <w:color w:val="auto"/>
          <w:sz w:val="24"/>
          <w:szCs w:val="24"/>
          <w:highlight w:val="none"/>
          <w:lang w:val="en-US" w:eastAsia="zh-CN" w:bidi="ar-SA"/>
        </w:rPr>
        <w:t xml:space="preserve">（八）技术响应偏离表（格式）：</w:t>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r>
      <w:r/>
    </w:p>
    <w:p>
      <w:pPr>
        <w:jc w:val="center"/>
        <w:keepLines w:val="0"/>
        <w:keepNext w:val="0"/>
        <w:pageBreakBefore w:val="0"/>
        <w:spacing w:line="360" w:lineRule="auto"/>
        <w:widowControl w:val="off"/>
        <w:rPr>
          <w:rFonts w:hint="default"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t xml:space="preserve">技术响应偏离表</w:t>
      </w:r>
      <w:r/>
    </w:p>
    <w:p>
      <w:pPr>
        <w:keepLines w:val="0"/>
        <w:keepNext w:val="0"/>
        <w:pageBreakBefore w:val="0"/>
        <w:spacing w:line="360" w:lineRule="auto"/>
        <w:widowControl w:val="off"/>
        <w:rPr>
          <w:rFonts w:hint="eastAsia" w:ascii="宋体" w:hAnsi="宋体" w:eastAsia="宋体"/>
          <w:bCs/>
          <w:color w:val="auto"/>
          <w:sz w:val="24"/>
          <w:szCs w:val="24"/>
          <w:highlight w:val="none"/>
          <w:lang w:eastAsia="zh-CN"/>
        </w:rPr>
        <w:outlineLvl w:val="0"/>
      </w:pPr>
      <w:r>
        <w:rPr>
          <w:rFonts w:hint="eastAsia" w:ascii="宋体" w:hAnsi="宋体"/>
          <w:bCs/>
          <w:color w:val="auto"/>
          <w:sz w:val="24"/>
          <w:szCs w:val="24"/>
          <w:highlight w:val="none"/>
        </w:rPr>
        <w:t xml:space="preserve">采购项目编号：</w:t>
      </w:r>
      <w:r/>
    </w:p>
    <w:tbl>
      <w:tblPr>
        <w:tblStyle w:val="684"/>
        <w:tblpPr w:horzAnchor="text" w:tblpXSpec="center" w:vertAnchor="text" w:tblpY="1" w:leftFromText="180" w:topFromText="0" w:rightFromText="180" w:bottomFromText="0"/>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476"/>
        <w:gridCol w:w="2355"/>
        <w:gridCol w:w="2190"/>
        <w:gridCol w:w="1417"/>
        <w:gridCol w:w="1417"/>
      </w:tblGrid>
      <w:tr>
        <w:trPr>
          <w:jc w:val="center"/>
          <w:trHeight w:val="855"/>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hint="eastAsia" w:ascii="宋体" w:hAnsi="宋体"/>
                <w:bCs/>
                <w:color w:val="auto"/>
                <w:sz w:val="24"/>
                <w:szCs w:val="24"/>
                <w:highlight w:val="none"/>
              </w:rPr>
              <w:t xml:space="preserve">序号</w:t>
            </w:r>
            <w:r/>
          </w:p>
        </w:tc>
        <w:tc>
          <w:tcPr>
            <w:tcW w:w="247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招标文件条目号</w:t>
            </w:r>
            <w:r/>
          </w:p>
        </w:tc>
        <w:tc>
          <w:tcPr>
            <w:tcW w:w="2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outlineLvl w:val="0"/>
            </w:pPr>
            <w:r>
              <w:rPr>
                <w:rFonts w:hint="eastAsia" w:ascii="宋体" w:hAnsi="宋体"/>
                <w:bCs/>
                <w:color w:val="auto"/>
                <w:sz w:val="24"/>
                <w:szCs w:val="24"/>
                <w:highlight w:val="none"/>
              </w:rPr>
              <w:t xml:space="preserve">招标要求</w:t>
            </w:r>
            <w:r>
              <w:rPr>
                <w:rFonts w:hint="eastAsia" w:ascii="宋体" w:hAnsi="宋体"/>
                <w:bCs/>
                <w:color w:val="auto"/>
                <w:sz w:val="24"/>
                <w:szCs w:val="24"/>
                <w:highlight w:val="none"/>
                <w:lang w:val="en-US" w:eastAsia="zh-CN"/>
              </w:rPr>
              <w:t xml:space="preserve">规格</w:t>
            </w:r>
            <w:r/>
          </w:p>
        </w:tc>
        <w:tc>
          <w:tcPr>
            <w:tcW w:w="219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投标文件响应情况</w:t>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hint="eastAsia" w:ascii="宋体" w:hAnsi="宋体"/>
                <w:bCs/>
                <w:color w:val="auto"/>
                <w:sz w:val="24"/>
                <w:szCs w:val="24"/>
                <w:highlight w:val="none"/>
              </w:rPr>
              <w:t xml:space="preserve">偏离/响应</w:t>
            </w:r>
            <w:r/>
          </w:p>
        </w:tc>
        <w:tc>
          <w:tcPr>
            <w:tcW w:w="141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技术支撑材料所在页码</w:t>
            </w:r>
            <w:r/>
          </w:p>
        </w:tc>
      </w:tr>
      <w:tr>
        <w:trPr>
          <w:jc w:val="center"/>
          <w:trHeight w:val="478"/>
        </w:trPr>
        <w:tc>
          <w:tcPr>
            <w:tcW w:w="774" w:type="dxa"/>
            <w:vAlign w:val="center"/>
            <w:textDirection w:val="lrTb"/>
            <w:noWrap w:val="false"/>
          </w:tcPr>
          <w:p>
            <w:pPr>
              <w:jc w:val="left"/>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495"/>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bl>
    <w:p>
      <w:pPr>
        <w:keepLines w:val="0"/>
        <w:keepNext w:val="0"/>
        <w:pageBreakBefore w:val="0"/>
        <w:spacing w:line="360" w:lineRule="auto"/>
        <w:widowControl w:val="off"/>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keepLines w:val="0"/>
        <w:keepNext w:val="0"/>
        <w:pageBreakBefore w:val="0"/>
        <w:spacing w:line="360" w:lineRule="auto"/>
        <w:widowControl w:val="off"/>
        <w:rPr>
          <w:rFonts w:hint="eastAsia" w:ascii="Arial" w:hAnsi="Arial" w:cs="Arial"/>
          <w:color w:val="auto"/>
          <w:sz w:val="24"/>
          <w:szCs w:val="24"/>
          <w:highlight w:val="none"/>
        </w:rPr>
      </w:pPr>
      <w:r>
        <w:rPr>
          <w:rFonts w:hint="eastAsia" w:ascii="Arial" w:hAnsi="Arial" w:cs="Arial"/>
          <w:color w:val="auto"/>
          <w:sz w:val="24"/>
          <w:szCs w:val="24"/>
          <w:highlight w:val="none"/>
        </w:rPr>
      </w:r>
      <w:r/>
    </w:p>
    <w:p>
      <w:pPr>
        <w:keepLines w:val="0"/>
        <w:keepNext w:val="0"/>
        <w:pageBreakBefore w:val="0"/>
        <w:spacing w:line="360" w:lineRule="auto"/>
        <w:widowControl w:val="off"/>
        <w:rPr>
          <w:rFonts w:hint="eastAsia" w:ascii="Arial" w:hAnsi="Arial" w:eastAsia="宋体" w:cs="Arial"/>
          <w:color w:val="auto"/>
          <w:sz w:val="24"/>
          <w:szCs w:val="24"/>
          <w:highlight w:val="none"/>
          <w:lang w:eastAsia="zh-CN"/>
        </w:rPr>
      </w:pPr>
      <w:r>
        <w:rPr>
          <w:rFonts w:hint="eastAsia" w:ascii="Arial" w:hAnsi="Arial" w:cs="Arial"/>
          <w:color w:val="auto"/>
          <w:sz w:val="24"/>
          <w:szCs w:val="24"/>
          <w:highlight w:val="none"/>
        </w:rPr>
        <w:t xml:space="preserve">投标人名称（盖章）</w:t>
      </w:r>
      <w:r>
        <w:rPr>
          <w:rFonts w:hint="eastAsia" w:ascii="Arial" w:hAnsi="Arial" w:cs="Arial"/>
          <w:color w:val="auto"/>
          <w:sz w:val="24"/>
          <w:szCs w:val="24"/>
          <w:highlight w:val="none"/>
          <w:lang w:eastAsia="zh-CN"/>
        </w:rPr>
        <w:t xml:space="preserve">：</w:t>
      </w:r>
      <w:r/>
    </w:p>
    <w:p>
      <w:pPr>
        <w:keepLines w:val="0"/>
        <w:keepNext w:val="0"/>
        <w:pageBreakBefore w:val="0"/>
        <w:spacing w:line="360" w:lineRule="auto"/>
        <w:widowControl w:val="off"/>
        <w:rPr>
          <w:rFonts w:hint="eastAsia" w:ascii="Arial" w:hAnsi="Arial" w:cs="Arial"/>
          <w:color w:val="auto"/>
          <w:sz w:val="24"/>
          <w:szCs w:val="24"/>
          <w:highlight w:val="none"/>
        </w:rPr>
      </w:pPr>
      <w:r>
        <w:rPr>
          <w:rFonts w:hint="eastAsia" w:ascii="Arial" w:hAnsi="Arial" w:cs="Arial"/>
          <w:color w:val="auto"/>
          <w:sz w:val="24"/>
          <w:szCs w:val="24"/>
          <w:highlight w:val="none"/>
        </w:rPr>
      </w:r>
      <w:r/>
    </w:p>
    <w:p>
      <w:pPr>
        <w:keepLines w:val="0"/>
        <w:keepNext w:val="0"/>
        <w:pageBreakBefore w:val="0"/>
        <w:spacing w:line="360" w:lineRule="auto"/>
        <w:widowControl w:val="off"/>
        <w:rPr>
          <w:rFonts w:hint="eastAsia" w:ascii="Arial" w:hAnsi="Arial" w:cs="Arial"/>
          <w:color w:val="auto"/>
          <w:sz w:val="24"/>
          <w:szCs w:val="24"/>
          <w:highlight w:val="none"/>
        </w:rPr>
      </w:pPr>
      <w:r>
        <w:rPr>
          <w:rFonts w:hint="eastAsia" w:ascii="Arial" w:hAnsi="Arial" w:cs="Arial"/>
          <w:color w:val="auto"/>
          <w:sz w:val="24"/>
          <w:szCs w:val="24"/>
          <w:highlight w:val="none"/>
        </w:rPr>
        <w:t xml:space="preserve">法定代表人或法定代表人授权代表签字或盖章：</w:t>
      </w:r>
      <w:r/>
    </w:p>
    <w:p>
      <w:pPr>
        <w:keepLines w:val="0"/>
        <w:keepNext w:val="0"/>
        <w:pageBreakBefore w:val="0"/>
        <w:spacing w:line="360" w:lineRule="auto"/>
        <w:widowControl w:val="off"/>
        <w:rPr>
          <w:rFonts w:hint="eastAsia" w:ascii="Arial" w:hAnsi="Arial" w:cs="Arial"/>
          <w:color w:val="auto"/>
          <w:sz w:val="24"/>
          <w:szCs w:val="24"/>
          <w:highlight w:val="none"/>
        </w:rPr>
      </w:pPr>
      <w:r>
        <w:rPr>
          <w:rFonts w:hint="eastAsia" w:ascii="Arial" w:hAnsi="Arial" w:cs="Arial"/>
          <w:color w:val="auto"/>
          <w:sz w:val="24"/>
          <w:szCs w:val="24"/>
          <w:highlight w:val="none"/>
        </w:rPr>
      </w:r>
      <w:r/>
    </w:p>
    <w:p>
      <w:pPr>
        <w:keepLines w:val="0"/>
        <w:keepNext w:val="0"/>
        <w:pageBreakBefore w:val="0"/>
        <w:spacing w:line="360" w:lineRule="auto"/>
        <w:widowControl w:val="off"/>
        <w:rPr>
          <w:rFonts w:hint="eastAsia" w:ascii="Arial" w:hAnsi="Arial" w:cs="Arial"/>
          <w:color w:val="auto"/>
          <w:sz w:val="24"/>
          <w:szCs w:val="24"/>
          <w:highlight w:val="none"/>
        </w:rPr>
      </w:pPr>
      <w:r>
        <w:rPr>
          <w:rFonts w:hint="eastAsia" w:ascii="Arial" w:hAnsi="Arial" w:cs="Arial"/>
          <w:color w:val="auto"/>
          <w:sz w:val="24"/>
          <w:szCs w:val="24"/>
          <w:highlight w:val="none"/>
        </w:rPr>
        <w:t xml:space="preserve">日期：</w:t>
      </w:r>
      <w:r/>
    </w:p>
    <w:p>
      <w:pPr>
        <w:ind w:firstLine="480"/>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w:t>
      </w:r>
      <w:r/>
    </w:p>
    <w:p>
      <w:pPr>
        <w:spacing w:line="440" w:lineRule="exact"/>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color w:val="auto"/>
          <w:szCs w:val="21"/>
          <w:highlight w:val="none"/>
          <w:lang w:val="en-US" w:eastAsia="zh-CN"/>
        </w:rPr>
        <w:t xml:space="preserve">投标人需满足招标文件全部技术要求，有任何负偏离将导致其投标被否决。</w:t>
      </w:r>
      <w:r/>
    </w:p>
    <w:p>
      <w:pPr>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投标人应对招标文件“三、项目要求</w:t>
      </w:r>
      <w:r>
        <w:rPr>
          <w:rFonts w:hint="eastAsia" w:ascii="宋体" w:hAnsi="宋体" w:eastAsia="宋体" w:cs="宋体"/>
          <w:color w:val="auto"/>
          <w:szCs w:val="21"/>
          <w:highlight w:val="none"/>
          <w:lang w:val="en-US" w:eastAsia="zh-CN"/>
        </w:rPr>
        <w:t xml:space="preserve">和有关说明”</w:t>
      </w:r>
      <w:r>
        <w:rPr>
          <w:rFonts w:hint="eastAsia" w:ascii="宋体" w:hAnsi="宋体" w:eastAsia="宋体" w:cs="宋体"/>
          <w:color w:val="auto"/>
          <w:szCs w:val="21"/>
          <w:highlight w:val="none"/>
        </w:rPr>
        <w:t xml:space="preserve">中的“</w:t>
      </w:r>
      <w:r>
        <w:rPr>
          <w:rFonts w:hint="eastAsia" w:ascii="宋体" w:hAnsi="宋体" w:eastAsia="宋体" w:cs="宋体"/>
          <w:color w:val="auto"/>
          <w:szCs w:val="21"/>
          <w:highlight w:val="none"/>
          <w:lang w:val="en-US" w:eastAsia="zh-CN"/>
        </w:rPr>
        <w:t xml:space="preserve">（一）、配置清单</w:t>
      </w:r>
      <w:r>
        <w:rPr>
          <w:rFonts w:hint="eastAsia" w:ascii="宋体" w:hAnsi="宋体" w:cs="宋体"/>
          <w:color w:val="auto"/>
          <w:szCs w:val="21"/>
          <w:highlight w:val="none"/>
          <w:lang w:val="en-US" w:eastAsia="zh-CN"/>
        </w:rPr>
        <w:t xml:space="preserve">、（二）、技术要求</w:t>
      </w:r>
      <w:r>
        <w:rPr>
          <w:rFonts w:hint="eastAsia" w:ascii="宋体" w:hAnsi="宋体" w:eastAsia="宋体" w:cs="宋体"/>
          <w:color w:val="auto"/>
          <w:szCs w:val="21"/>
          <w:highlight w:val="none"/>
        </w:rPr>
        <w:t xml:space="preserve">”的内容给予逐条响应，</w:t>
      </w:r>
      <w:r>
        <w:rPr>
          <w:rFonts w:hint="eastAsia" w:ascii="宋体" w:hAnsi="宋体" w:cs="宋体"/>
          <w:color w:val="auto"/>
          <w:sz w:val="21"/>
          <w:szCs w:val="21"/>
          <w:highlight w:val="none"/>
          <w:lang w:val="en-US" w:eastAsia="zh-CN"/>
        </w:rPr>
        <w:t xml:space="preserve">若漏项或不逐条应答视为负偏离。</w:t>
      </w:r>
      <w:r/>
    </w:p>
    <w:p>
      <w:pPr>
        <w:numPr>
          <w:ilvl w:val="0"/>
          <w:numId w:val="0"/>
        </w:numP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偏离/响应”</w:t>
      </w:r>
      <w:r>
        <w:rPr>
          <w:rFonts w:hint="eastAsia" w:ascii="宋体" w:hAnsi="宋体" w:eastAsia="宋体" w:cs="宋体"/>
          <w:color w:val="auto"/>
          <w:szCs w:val="21"/>
          <w:highlight w:val="none"/>
        </w:rPr>
        <w:t xml:space="preserve">栏请注明”响应或无偏离/正偏离/负偏离，正偏离指供应商的响应高于招标文件要求，负偏离指供应商的响应低于招标文件要求。</w:t>
      </w:r>
      <w:r/>
    </w:p>
    <w:p>
      <w:pPr>
        <w:numPr>
          <w:ilvl w:val="0"/>
          <w:numId w:val="0"/>
        </w:numPr>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如果行数不够，请自行增加。</w:t>
      </w:r>
      <w:r/>
    </w:p>
    <w:p>
      <w:pPr>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r>
      <w:r/>
    </w:p>
    <w:p>
      <w:pPr>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pStyle w:val="682"/>
        <w:jc w:val="both"/>
        <w:tabs>
          <w:tab w:val="left" w:pos="480" w:leader="none"/>
          <w:tab w:val="clear" w:pos="720" w:leader="none"/>
        </w:tabs>
        <w:rPr>
          <w:rFonts w:hint="eastAsia" w:ascii="宋体" w:hAnsi="宋体" w:eastAsia="宋体" w:cs="宋体"/>
          <w:b/>
          <w:color w:val="auto"/>
          <w:sz w:val="36"/>
          <w:szCs w:val="28"/>
          <w:highlight w:val="none"/>
          <w:lang w:val="en-US" w:eastAsia="zh-CN"/>
        </w:rPr>
      </w:pPr>
      <w:r>
        <w:rPr>
          <w:color w:val="auto"/>
          <w:highlight w:val="none"/>
        </w:rPr>
        <w:br w:type="page" w:clear="all"/>
      </w:r>
      <w:r>
        <w:rPr>
          <w:rFonts w:hint="eastAsia" w:ascii="宋体" w:hAnsi="宋体" w:eastAsia="宋体" w:cs="宋体"/>
          <w:b/>
          <w:bCs w:val="0"/>
          <w:color w:val="auto"/>
          <w:sz w:val="24"/>
          <w:szCs w:val="24"/>
          <w:highlight w:val="none"/>
          <w:lang w:val="en-US" w:eastAsia="zh-CN" w:bidi="ar-SA"/>
        </w:rPr>
        <w:t xml:space="preserve">（九）投标供应商简介和经营情况说明：</w:t>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t xml:space="preserve">投标供应商简介和经营情况说明</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（内容写不完的栏目可相应扩展）</w:t>
      </w:r>
      <w:r/>
    </w:p>
    <w:tbl>
      <w:tblPr>
        <w:tblStyle w:val="68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85"/>
              <w:ind w:firstLine="156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其中：</w:t>
            </w:r>
            <w:r/>
          </w:p>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中级职称</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人数</w:t>
            </w:r>
            <w:r/>
          </w:p>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高级职称</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85"/>
              <w:ind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202</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85"/>
              <w:ind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85"/>
              <w:ind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202</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85"/>
              <w:ind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202</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202</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85"/>
              <w:ind w:firstLine="132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85"/>
              <w:ind w:firstLine="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自有面积</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平方米</w:t>
            </w:r>
            <w:r/>
          </w:p>
          <w:p>
            <w:pPr>
              <w:pStyle w:val="685"/>
              <w:ind w:firstLine="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承租面积</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85"/>
              <w:ind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85"/>
              <w:ind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85"/>
              <w:ind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85"/>
              <w:ind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85"/>
              <w:ind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85"/>
              <w:ind w:left="0"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85"/>
              <w:ind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85"/>
              <w:ind w:firstLine="0"/>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85"/>
              <w:ind w:firstLine="480"/>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spacing w:line="440" w:lineRule="exact"/>
        <w:rPr>
          <w:rFonts w:hint="eastAsia" w:ascii="Arial" w:hAnsi="Arial" w:cs="Arial"/>
          <w:color w:val="auto"/>
          <w:szCs w:val="21"/>
          <w:highlight w:val="none"/>
        </w:rPr>
      </w:pPr>
      <w:r>
        <w:rPr>
          <w:rFonts w:hint="eastAsia" w:ascii="Arial" w:hAnsi="Arial" w:cs="Arial"/>
          <w:color w:val="auto"/>
          <w:szCs w:val="21"/>
          <w:highlight w:val="none"/>
        </w:rPr>
      </w:r>
      <w:r/>
    </w:p>
    <w:p>
      <w:pPr>
        <w:keepLines w:val="0"/>
        <w:keepNext w:val="0"/>
        <w:pageBreakBefore w:val="0"/>
        <w:spacing w:line="360" w:lineRule="auto"/>
        <w:widowControl w:val="off"/>
        <w:rPr>
          <w:rFonts w:hint="eastAsia" w:ascii="Arial" w:hAnsi="Arial" w:cs="Arial"/>
          <w:color w:val="auto"/>
          <w:sz w:val="24"/>
          <w:szCs w:val="24"/>
          <w:highlight w:val="none"/>
        </w:rPr>
      </w:pPr>
      <w:r>
        <w:rPr>
          <w:rFonts w:hint="eastAsia" w:ascii="Arial" w:hAnsi="Arial" w:cs="Arial"/>
          <w:color w:val="auto"/>
          <w:sz w:val="24"/>
          <w:szCs w:val="24"/>
          <w:highlight w:val="none"/>
        </w:rPr>
        <w:t xml:space="preserve">投标人名称（盖章）</w:t>
      </w:r>
      <w:r>
        <w:rPr>
          <w:rFonts w:hint="eastAsia" w:ascii="Arial" w:hAnsi="Arial" w:cs="Arial"/>
          <w:color w:val="auto"/>
          <w:sz w:val="24"/>
          <w:szCs w:val="24"/>
          <w:highlight w:val="none"/>
          <w:lang w:eastAsia="zh-CN"/>
        </w:rPr>
        <w:t xml:space="preserve">：</w:t>
      </w:r>
      <w:r/>
    </w:p>
    <w:p>
      <w:pPr>
        <w:keepLines w:val="0"/>
        <w:keepNext w:val="0"/>
        <w:pageBreakBefore w:val="0"/>
        <w:spacing w:line="360" w:lineRule="auto"/>
        <w:widowControl w:val="off"/>
        <w:rPr>
          <w:rFonts w:hint="eastAsia" w:ascii="Arial" w:hAnsi="Arial" w:cs="Arial"/>
          <w:color w:val="auto"/>
          <w:sz w:val="24"/>
          <w:szCs w:val="24"/>
          <w:highlight w:val="none"/>
        </w:rPr>
      </w:pPr>
      <w:r>
        <w:rPr>
          <w:rFonts w:hint="eastAsia" w:ascii="Arial" w:hAnsi="Arial" w:cs="Arial"/>
          <w:color w:val="auto"/>
          <w:sz w:val="24"/>
          <w:szCs w:val="24"/>
          <w:highlight w:val="none"/>
        </w:rPr>
        <w:t xml:space="preserve">法定代表人或法定代表人授权代表签字或盖章：</w:t>
      </w:r>
      <w:r/>
    </w:p>
    <w:p>
      <w:pPr>
        <w:keepLines w:val="0"/>
        <w:keepNext w:val="0"/>
        <w:pageBreakBefore w:val="0"/>
        <w:spacing w:line="360" w:lineRule="auto"/>
        <w:widowControl w:val="off"/>
        <w:rPr>
          <w:rFonts w:hint="eastAsia" w:ascii="Arial" w:hAnsi="Arial" w:cs="Arial"/>
          <w:color w:val="auto"/>
          <w:sz w:val="24"/>
          <w:szCs w:val="24"/>
          <w:highlight w:val="none"/>
        </w:rPr>
      </w:pPr>
      <w:r>
        <w:rPr>
          <w:rFonts w:hint="eastAsia" w:ascii="Arial" w:hAnsi="Arial" w:cs="Arial"/>
          <w:color w:val="auto"/>
          <w:sz w:val="24"/>
          <w:szCs w:val="24"/>
          <w:highlight w:val="none"/>
        </w:rPr>
        <w:t xml:space="preserve">日期：</w:t>
      </w:r>
      <w:r/>
    </w:p>
    <w:p>
      <w:pPr>
        <w:rPr>
          <w:color w:val="auto"/>
          <w:highlight w:val="none"/>
        </w:rPr>
      </w:pPr>
      <w:r>
        <w:rPr>
          <w:rFonts w:hint="eastAsia" w:ascii="宋体" w:hAnsi="宋体" w:eastAsia="宋体" w:cs="宋体"/>
          <w:b/>
          <w:bCs w:val="0"/>
          <w:color w:val="auto"/>
          <w:sz w:val="24"/>
          <w:szCs w:val="24"/>
          <w:highlight w:val="none"/>
          <w:lang w:val="en-US" w:eastAsia="zh-CN" w:bidi="ar-SA"/>
        </w:rPr>
        <w:br w:type="page" w:clear="all"/>
      </w:r>
      <w:r>
        <w:rPr>
          <w:rFonts w:hint="eastAsia" w:ascii="宋体" w:hAnsi="宋体" w:eastAsia="宋体" w:cs="宋体"/>
          <w:b/>
          <w:bCs w:val="0"/>
          <w:color w:val="auto"/>
          <w:sz w:val="24"/>
          <w:szCs w:val="24"/>
          <w:highlight w:val="none"/>
          <w:lang w:val="en-US" w:eastAsia="zh-CN" w:bidi="ar-SA"/>
        </w:rPr>
        <w:t xml:space="preserve">（十）中小企业声明函（格式）：</w:t>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t xml:space="preserve">中小企业声明函（货物）</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 行业</w:t>
      </w:r>
      <w:r>
        <w:rPr>
          <w:rFonts w:hint="eastAsia" w:ascii="宋体" w:hAnsi="宋体" w:eastAsia="宋体" w:cs="宋体"/>
          <w:bCs/>
          <w:color w:val="auto"/>
          <w:sz w:val="24"/>
          <w:szCs w:val="24"/>
          <w:highlight w:val="none"/>
        </w:rPr>
        <w:t xml:space="preserve">；制造商为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 型企业、微型企业）</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 行业</w:t>
      </w:r>
      <w:r>
        <w:rPr>
          <w:rFonts w:hint="eastAsia" w:ascii="宋体" w:hAnsi="宋体" w:eastAsia="宋体" w:cs="宋体"/>
          <w:bCs/>
          <w:color w:val="auto"/>
          <w:sz w:val="24"/>
          <w:szCs w:val="24"/>
          <w:highlight w:val="none"/>
        </w:rPr>
        <w:t xml:space="preserve">；制造商为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 型企业、微型企业）</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w:t>
      </w:r>
      <w:r/>
    </w:p>
    <w:p>
      <w:pPr>
        <w:ind w:firstLine="480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left="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left="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left="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w:t>
      </w:r>
      <w:r/>
    </w:p>
    <w:p>
      <w:pPr>
        <w:ind w:left="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1.从业人员、营业收入、资产总额填报上一年度数据，无上一年度数据的新成立企业可不填报。</w:t>
      </w:r>
      <w:r/>
    </w:p>
    <w:p>
      <w:pPr>
        <w:ind w:left="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2.在货物采购项目中，供应商提供的货物既有中小企业制造货物，也有大型企业制造或物的，不享受本办法规定的中小企业扶持政策。</w:t>
      </w:r>
      <w:r/>
    </w:p>
    <w:p>
      <w:pPr>
        <w:ind w:left="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color w:val="auto"/>
          <w:highlight w:val="none"/>
        </w:rPr>
      </w:pPr>
      <w:r>
        <w:rPr>
          <w:color w:val="auto"/>
          <w:sz w:val="36"/>
          <w:highlight w:val="none"/>
        </w:rPr>
        <w:br w:type="page" w:clear="all"/>
      </w:r>
      <w:bookmarkStart w:id="10" w:name="OLE_LINK14"/>
      <w:r/>
      <w:bookmarkStart w:id="11" w:name="OLE_LINK13"/>
      <w:r/>
      <w:bookmarkStart w:id="12" w:name="_Hlk6917152"/>
      <w:r>
        <w:rPr>
          <w:rFonts w:hint="eastAsia" w:ascii="宋体" w:hAnsi="宋体" w:eastAsia="宋体" w:cs="宋体"/>
          <w:b/>
          <w:bCs w:val="0"/>
          <w:color w:val="auto"/>
          <w:sz w:val="24"/>
          <w:szCs w:val="24"/>
          <w:highlight w:val="none"/>
          <w:lang w:val="en-US" w:eastAsia="zh-CN" w:bidi="ar-SA"/>
        </w:rPr>
        <w:t xml:space="preserve">（十一）残疾人福利性单位声明函（格式）：</w:t>
      </w:r>
      <w:bookmarkEnd w:id="10"/>
      <w:bookmarkEnd w:id="11"/>
      <w:r/>
    </w:p>
    <w:p>
      <w:pPr>
        <w:spacing w:line="588" w:lineRule="exact"/>
        <w:rPr>
          <w:rFonts w:hint="eastAsia" w:ascii="仿宋_GB2312" w:eastAsia="仿宋_GB2312"/>
          <w:b/>
          <w:color w:val="auto"/>
          <w:spacing w:val="6"/>
          <w:sz w:val="30"/>
          <w:szCs w:val="30"/>
          <w:highlight w:val="none"/>
        </w:rPr>
      </w:pPr>
      <w:r>
        <w:rPr>
          <w:rFonts w:hint="eastAsia" w:ascii="仿宋_GB2312" w:eastAsia="仿宋_GB2312"/>
          <w:b/>
          <w:color w:val="auto"/>
          <w:spacing w:val="6"/>
          <w:sz w:val="30"/>
          <w:szCs w:val="30"/>
          <w:highlight w:val="none"/>
        </w:rPr>
      </w:r>
      <w:r/>
    </w:p>
    <w:p>
      <w:pPr>
        <w:jc w:val="center"/>
        <w:keepLines w:val="0"/>
        <w:keepNext w:val="0"/>
        <w:pageBreakBefore w:val="0"/>
        <w:spacing w:line="360" w:lineRule="auto"/>
        <w:widowControl w:val="off"/>
        <w:rPr>
          <w:rFonts w:hint="eastAsia" w:ascii="宋体" w:hAnsi="宋体" w:eastAsia="宋体" w:cs="宋体"/>
          <w:b/>
          <w:color w:val="auto"/>
          <w:sz w:val="36"/>
          <w:szCs w:val="28"/>
          <w:highlight w:val="none"/>
          <w:lang w:val="en-US" w:eastAsia="zh-CN"/>
        </w:rPr>
      </w:pPr>
      <w:r>
        <w:rPr>
          <w:rFonts w:hint="eastAsia" w:ascii="宋体" w:hAnsi="宋体" w:eastAsia="宋体" w:cs="宋体"/>
          <w:b/>
          <w:color w:val="auto"/>
          <w:sz w:val="36"/>
          <w:szCs w:val="28"/>
          <w:highlight w:val="none"/>
          <w:lang w:val="en-US" w:eastAsia="zh-CN"/>
        </w:rPr>
        <w:t xml:space="preserve">残疾人福利性单位声明函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color w:val="auto"/>
          <w:sz w:val="24"/>
          <w:szCs w:val="24"/>
          <w:highlight w:val="none"/>
          <w:u w:val="single"/>
        </w:rPr>
        <w:t xml:space="preserve">             项目</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righ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jc w:val="righ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bookmarkEnd w:id="12"/>
      <w:r/>
    </w:p>
    <w:p>
      <w:pPr>
        <w:pStyle w:val="706"/>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06"/>
        <w:rPr>
          <w:color w:val="auto"/>
          <w:highlight w:val="none"/>
        </w:rPr>
      </w:pPr>
      <w:r>
        <w:rPr>
          <w:color w:val="auto"/>
          <w:highlight w:val="none"/>
        </w:rPr>
      </w:r>
      <w:r/>
    </w:p>
    <w:p>
      <w:pPr>
        <w:pStyle w:val="706"/>
        <w:rPr>
          <w:color w:val="auto"/>
          <w:highlight w:val="none"/>
        </w:rPr>
      </w:pPr>
      <w:r>
        <w:rPr>
          <w:color w:val="auto"/>
          <w:highlight w:val="none"/>
        </w:rPr>
      </w:r>
      <w:r/>
    </w:p>
    <w:p>
      <w:pPr>
        <w:pStyle w:val="706"/>
        <w:rPr>
          <w:color w:val="auto"/>
          <w:highlight w:val="none"/>
        </w:rPr>
      </w:pPr>
      <w:r>
        <w:rPr>
          <w:color w:val="auto"/>
          <w:highlight w:val="none"/>
        </w:rPr>
      </w:r>
      <w:r/>
    </w:p>
    <w:p>
      <w:pPr>
        <w:pStyle w:val="706"/>
        <w:rPr>
          <w:color w:val="auto"/>
          <w:highlight w:val="none"/>
        </w:rPr>
      </w:pPr>
      <w:r>
        <w:rPr>
          <w:color w:val="auto"/>
          <w:highlight w:val="none"/>
        </w:rPr>
      </w:r>
      <w:r/>
    </w:p>
    <w:p>
      <w:pPr>
        <w:pStyle w:val="706"/>
        <w:rPr>
          <w:color w:val="auto"/>
          <w:highlight w:val="none"/>
        </w:rPr>
      </w:pPr>
      <w:r>
        <w:rPr>
          <w:color w:val="auto"/>
          <w:highlight w:val="none"/>
        </w:rPr>
      </w:r>
      <w:r/>
    </w:p>
    <w:p>
      <w:pPr>
        <w:pStyle w:val="706"/>
        <w:rPr>
          <w:color w:val="auto"/>
          <w:highlight w:val="none"/>
        </w:rPr>
      </w:pPr>
      <w:r>
        <w:rPr>
          <w:color w:val="auto"/>
          <w:highlight w:val="none"/>
        </w:rPr>
      </w:r>
      <w:r/>
    </w:p>
    <w:p>
      <w:pPr>
        <w:pStyle w:val="706"/>
        <w:rPr>
          <w:color w:val="auto"/>
          <w:highlight w:val="none"/>
        </w:rPr>
      </w:pPr>
      <w:r>
        <w:rPr>
          <w:color w:val="auto"/>
          <w:highlight w:val="none"/>
        </w:rPr>
      </w:r>
      <w:r/>
    </w:p>
    <w:p>
      <w:pPr>
        <w:pStyle w:val="706"/>
        <w:rPr>
          <w:color w:val="auto"/>
          <w:highlight w:val="none"/>
        </w:rPr>
      </w:pPr>
      <w:r>
        <w:rPr>
          <w:color w:val="auto"/>
          <w:highlight w:val="none"/>
        </w:rPr>
      </w:r>
      <w:r/>
    </w:p>
    <w:p>
      <w:pPr>
        <w:pStyle w:val="706"/>
        <w:rPr>
          <w:color w:val="auto"/>
          <w:highlight w:val="none"/>
        </w:rPr>
      </w:pPr>
      <w:r>
        <w:rPr>
          <w:color w:val="auto"/>
          <w:highlight w:val="none"/>
        </w:rPr>
      </w:r>
      <w:r/>
    </w:p>
    <w:p>
      <w:pPr>
        <w:pStyle w:val="706"/>
        <w:rPr>
          <w:color w:val="auto"/>
          <w:highlight w:val="none"/>
        </w:rPr>
      </w:pPr>
      <w:r>
        <w:rPr>
          <w:color w:val="auto"/>
          <w:highlight w:val="none"/>
        </w:rPr>
      </w:r>
      <w:r/>
    </w:p>
    <w:p>
      <w:pPr>
        <w:pStyle w:val="706"/>
        <w:rPr>
          <w:color w:val="auto"/>
          <w:highlight w:val="none"/>
        </w:rPr>
      </w:pPr>
      <w:r>
        <w:rPr>
          <w:color w:val="auto"/>
          <w:highlight w:val="none"/>
        </w:rPr>
      </w:r>
      <w:r/>
    </w:p>
    <w:p>
      <w:pPr>
        <w:pStyle w:val="706"/>
        <w:rPr>
          <w:color w:val="auto"/>
          <w:highlight w:val="none"/>
        </w:rPr>
      </w:pPr>
      <w:r>
        <w:rPr>
          <w:color w:val="auto"/>
          <w:highlight w:val="none"/>
        </w:rPr>
      </w:r>
      <w:r/>
    </w:p>
    <w:p>
      <w:pPr>
        <w:spacing w:line="360" w:lineRule="auto"/>
        <w:rPr>
          <w:rFonts w:ascii="宋体" w:hAnsi="宋体" w:cs="Arial Unicode MS"/>
          <w:color w:val="auto"/>
          <w:szCs w:val="21"/>
          <w:highlight w:val="none"/>
        </w:rPr>
      </w:pPr>
      <w:r>
        <w:rPr>
          <w:rFonts w:ascii="宋体" w:hAnsi="宋体" w:cs="Arial Unicode MS"/>
          <w:color w:val="auto"/>
          <w:szCs w:val="21"/>
          <w:highlight w:val="none"/>
        </w:rPr>
      </w:r>
      <w:r/>
    </w:p>
    <w:p>
      <w:pPr>
        <w:jc w:val="both"/>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687"/>
        <w:rPr>
          <w:color w:val="auto"/>
          <w:highlight w:val="none"/>
        </w:rPr>
      </w:pPr>
      <w:r>
        <w:rPr>
          <w:color w:val="auto"/>
          <w:highlight w:val="none"/>
        </w:rPr>
      </w:r>
      <w:r/>
    </w:p>
    <w:p>
      <w:pPr>
        <w:pStyle w:val="706"/>
        <w:ind w:firstLine="0"/>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jc w:val="left"/>
        <w:tabs>
          <w:tab w:val="left" w:pos="3323" w:leader="none"/>
        </w:tabs>
        <w:rPr>
          <w:rFonts w:hint="eastAsia" w:cs="Times New Roman"/>
          <w:color w:val="auto"/>
          <w:sz w:val="21"/>
          <w:highlight w:val="none"/>
          <w:lang w:val="en-US" w:eastAsia="zh-CN" w:bidi="ar-SA"/>
        </w:rPr>
      </w:pPr>
      <w:r>
        <w:rPr>
          <w:rFonts w:hint="eastAsia" w:cs="Times New Roman"/>
          <w:color w:val="auto"/>
          <w:sz w:val="21"/>
          <w:highlight w:val="none"/>
          <w:lang w:val="en-US" w:eastAsia="zh-CN" w:bidi="ar-SA"/>
        </w:rPr>
        <w:tab/>
      </w:r>
      <w:r/>
    </w:p>
    <w:p>
      <w:pPr>
        <w:jc w:val="left"/>
        <w:tabs>
          <w:tab w:val="left" w:pos="3323" w:leader="none"/>
        </w:tabs>
        <w:rPr>
          <w:rFonts w:hint="eastAsia" w:cs="Times New Roman"/>
          <w:color w:val="auto"/>
          <w:sz w:val="21"/>
          <w:highlight w:val="none"/>
          <w:lang w:val="en-US" w:eastAsia="zh-CN" w:bidi="ar-SA"/>
        </w:rPr>
      </w:pPr>
      <w:r>
        <w:rPr>
          <w:rFonts w:hint="eastAsia" w:cs="Times New Roman"/>
          <w:color w:val="auto"/>
          <w:sz w:val="21"/>
          <w:highlight w:val="none"/>
          <w:lang w:val="en-US" w:eastAsia="zh-CN" w:bidi="ar-SA"/>
        </w:rPr>
      </w:r>
      <w:r/>
    </w:p>
    <w:p>
      <w:pPr>
        <w:jc w:val="left"/>
        <w:tabs>
          <w:tab w:val="left" w:pos="3323" w:leader="none"/>
        </w:tabs>
        <w:rPr>
          <w:rFonts w:hint="eastAsia" w:cs="Times New Roman"/>
          <w:color w:val="auto"/>
          <w:sz w:val="21"/>
          <w:highlight w:val="none"/>
          <w:lang w:val="en-US" w:eastAsia="zh-CN" w:bidi="ar-SA"/>
        </w:rPr>
      </w:pPr>
      <w:r>
        <w:rPr>
          <w:rFonts w:hint="eastAsia" w:cs="Times New Roman"/>
          <w:color w:val="auto"/>
          <w:sz w:val="21"/>
          <w:highlight w:val="none"/>
          <w:lang w:val="en-US" w:eastAsia="zh-CN" w:bidi="ar-SA"/>
        </w:rPr>
      </w:r>
      <w:r/>
    </w:p>
    <w:p>
      <w:pPr>
        <w:ind w:firstLine="0"/>
        <w:spacing w:line="360" w:lineRule="auto"/>
        <w:rPr>
          <w:rFonts w:hint="eastAsia" w:ascii="宋体" w:hAnsi="宋体"/>
          <w:b/>
          <w:color w:val="auto"/>
          <w:sz w:val="24"/>
          <w:szCs w:val="24"/>
          <w:highlight w:val="none"/>
        </w:rPr>
      </w:pPr>
      <w:r>
        <w:rPr>
          <w:rFonts w:hint="eastAsia" w:ascii="宋体" w:hAnsi="宋体"/>
          <w:b/>
          <w:color w:val="auto"/>
          <w:sz w:val="28"/>
          <w:szCs w:val="28"/>
          <w:highlight w:val="none"/>
        </w:rPr>
        <w:t xml:space="preserve">暗标部分：</w:t>
      </w:r>
      <w:r/>
    </w:p>
    <w:p>
      <w:pPr>
        <w:ind w:firstLine="480"/>
        <w:jc w:val="cente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（暗标，内容参照评标办法）</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特别注意：本项目采用暗标形式，投标人须按第五章《评标方法与评标标准》的相关要求进行制作。其中技术</w:t>
      </w:r>
      <w:r>
        <w:rPr>
          <w:rFonts w:hint="eastAsia" w:ascii="宋体" w:hAnsi="宋体"/>
          <w:b/>
          <w:color w:val="auto"/>
          <w:sz w:val="24"/>
          <w:szCs w:val="24"/>
          <w:highlight w:val="none"/>
          <w:lang w:val="en-US" w:eastAsia="zh-CN"/>
        </w:rPr>
        <w:t xml:space="preserve">方案</w:t>
      </w:r>
      <w:r>
        <w:rPr>
          <w:rFonts w:hint="eastAsia" w:ascii="宋体" w:hAnsi="宋体"/>
          <w:b/>
          <w:color w:val="auto"/>
          <w:sz w:val="24"/>
          <w:szCs w:val="24"/>
          <w:highlight w:val="none"/>
        </w:rPr>
        <w:t xml:space="preserve">部分属于暗标，投标人在制作技术</w:t>
      </w:r>
      <w:r>
        <w:rPr>
          <w:rFonts w:hint="eastAsia" w:ascii="宋体" w:hAnsi="宋体"/>
          <w:b/>
          <w:color w:val="auto"/>
          <w:sz w:val="24"/>
          <w:szCs w:val="24"/>
          <w:highlight w:val="none"/>
          <w:lang w:val="en-US" w:eastAsia="zh-CN"/>
        </w:rPr>
        <w:t xml:space="preserve">方案</w:t>
      </w:r>
      <w:r>
        <w:rPr>
          <w:rFonts w:hint="eastAsia" w:ascii="宋体" w:hAnsi="宋体"/>
          <w:b/>
          <w:color w:val="auto"/>
          <w:sz w:val="24"/>
          <w:szCs w:val="24"/>
          <w:highlight w:val="none"/>
        </w:rPr>
        <w:t xml:space="preserve">相关内容时不得有体现投标人身份的内容，否则投标无效。</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其暗标编制要求如下：</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(1）暗标编制应按采购文件规定的格式制作，要求版面整洁、字迹清楚、不得涂改、不得标注。</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暗标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(3）字体、段落、页码、页面布局的设置：</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字体：一级标题为宋体黑色二号字，其余正文均采用宋体黑色小四号字体，不得出现手写。</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段落：使用1.5倍行间距、字间距标准、每段段前空两格。</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页码：页码应当连续居中，不得有空白页。不得设置页眉，页脚只准出现页码，采用黑色小5号阿拉伯数字格式，设在页脚对中位置。</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页面布局：A4纸张、纸张方向纵向、页面底色白色，分栏为一栏。</w:t>
      </w:r>
      <w:r/>
    </w:p>
    <w:p>
      <w:pPr>
        <w:numPr>
          <w:ilvl w:val="0"/>
          <w:numId w:val="0"/>
        </w:numPr>
        <w:jc w:val="both"/>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  </w:t>
      </w:r>
      <w:r/>
    </w:p>
    <w:p>
      <w:pPr>
        <w:numPr>
          <w:ilvl w:val="0"/>
          <w:numId w:val="0"/>
        </w:numPr>
        <w:jc w:val="both"/>
        <w:spacing w:line="360" w:lineRule="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cs="Times New Roman"/>
          <w:b w:val="0"/>
          <w:bCs w:val="0"/>
          <w:color w:val="auto"/>
          <w:sz w:val="44"/>
          <w:szCs w:val="44"/>
          <w:highlight w:val="none"/>
          <w:lang w:val="en-US" w:eastAsia="zh-CN" w:bidi="ar-SA"/>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宋体" w:hAnsi="宋体" w:cs="Times New Roman"/>
          <w:b w:val="0"/>
          <w:bCs w:val="0"/>
          <w:color w:val="auto"/>
          <w:sz w:val="44"/>
          <w:szCs w:val="44"/>
          <w:highlight w:val="none"/>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lang w:val="en-US" w:eastAsia="zh-CN" w:bidi="ar-SA"/>
        </w:rPr>
        <w:t xml:space="preserve">一、</w:t>
      </w:r>
      <w:r>
        <w:rPr>
          <w:rFonts w:hint="eastAsia" w:ascii="宋体" w:hAnsi="宋体" w:eastAsia="宋体" w:cs="宋体"/>
          <w:b w:val="0"/>
          <w:bCs w:val="0"/>
          <w:color w:val="auto"/>
          <w:sz w:val="44"/>
          <w:szCs w:val="44"/>
          <w:highlight w:val="none"/>
        </w:rPr>
        <w:t xml:space="preserve">售后服务方案</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44"/>
          <w:szCs w:val="44"/>
          <w:highlight w:val="none"/>
          <w:lang w:val="en-US" w:eastAsia="zh-CN" w:bidi="ar-SA"/>
        </w:rPr>
        <w:sectPr>
          <w:footerReference w:type="default" r:id="rId11"/>
          <w:footnotePr/>
          <w:endnotePr/>
          <w:type w:val="nextPage"/>
          <w:pgSz w:w="11907" w:h="16840" w:orient="portrait"/>
          <w:pgMar w:top="1134" w:right="1134" w:bottom="1134" w:left="1134" w:header="851" w:footer="992" w:gutter="0"/>
          <w:pgNumType w:start="1"/>
          <w:cols w:num="1" w:sep="0" w:space="720" w:equalWidth="1"/>
          <w:docGrid w:linePitch="360"/>
        </w:sectPr>
      </w:pPr>
      <w:r>
        <w:rPr>
          <w:rFonts w:hint="eastAsia" w:ascii="宋体" w:hAnsi="宋体" w:eastAsia="宋体" w:cs="宋体"/>
          <w:b/>
          <w:bCs/>
          <w:color w:val="auto"/>
          <w:sz w:val="44"/>
          <w:szCs w:val="44"/>
          <w:highlight w:val="none"/>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lang w:val="en-US" w:eastAsia="zh-CN" w:bidi="ar-SA"/>
        </w:rPr>
        <w:t xml:space="preserve">二、</w:t>
      </w:r>
      <w:r>
        <w:rPr>
          <w:rFonts w:hint="eastAsia" w:ascii="宋体" w:hAnsi="宋体" w:eastAsia="宋体" w:cs="宋体"/>
          <w:b w:val="0"/>
          <w:bCs w:val="0"/>
          <w:color w:val="auto"/>
          <w:sz w:val="44"/>
          <w:szCs w:val="44"/>
          <w:highlight w:val="none"/>
        </w:rPr>
        <w:t xml:space="preserve">实施方案</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44"/>
          <w:szCs w:val="44"/>
          <w:highlight w:val="none"/>
          <w:lang w:eastAsia="zh-CN"/>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宋体" w:hAnsi="宋体" w:eastAsia="宋体" w:cs="宋体"/>
          <w:b/>
          <w:bCs/>
          <w:color w:val="auto"/>
          <w:sz w:val="44"/>
          <w:szCs w:val="44"/>
          <w:highlight w:val="none"/>
          <w:lang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lang w:val="en-US" w:eastAsia="zh-CN"/>
        </w:rPr>
        <w:t xml:space="preserve">三、培训方案</w:t>
      </w:r>
      <w:r/>
    </w:p>
    <w:p>
      <w:pPr>
        <w:keepLines w:val="0"/>
        <w:keepNext w:val="0"/>
        <w:pageBreakBefore w:val="0"/>
        <w:spacing w:line="360" w:lineRule="auto"/>
        <w:widowControl w:val="off"/>
        <w:rPr>
          <w:color w:val="auto"/>
          <w:sz w:val="44"/>
          <w:szCs w:val="44"/>
          <w:highlight w:val="none"/>
        </w:rPr>
      </w:pPr>
      <w:r>
        <w:rPr>
          <w:color w:val="auto"/>
          <w:sz w:val="44"/>
          <w:szCs w:val="44"/>
          <w:highlight w:val="none"/>
        </w:rPr>
      </w:r>
      <w:r/>
    </w:p>
    <w:p>
      <w:pPr>
        <w:keepLines w:val="0"/>
        <w:keepNext w:val="0"/>
        <w:pageBreakBefore w:val="0"/>
        <w:spacing w:line="360" w:lineRule="auto"/>
        <w:widowControl w:val="off"/>
        <w:rPr>
          <w:b/>
          <w:bCs/>
          <w:color w:val="auto"/>
          <w:sz w:val="44"/>
          <w:szCs w:val="44"/>
          <w:highlight w:val="none"/>
        </w:rPr>
      </w:pPr>
      <w:r>
        <w:rPr>
          <w:b/>
          <w:bCs/>
          <w:color w:val="auto"/>
          <w:sz w:val="44"/>
          <w:szCs w:val="44"/>
          <w:highlight w:val="none"/>
        </w:rPr>
      </w:r>
      <w:r/>
    </w:p>
    <w:p>
      <w:pPr>
        <w:jc w:val="left"/>
        <w:tabs>
          <w:tab w:val="left" w:pos="3323" w:leader="none"/>
        </w:tabs>
        <w:rPr>
          <w:rFonts w:hint="eastAsia" w:cs="Times New Roman"/>
          <w:color w:val="auto"/>
          <w:sz w:val="21"/>
          <w:highlight w:val="none"/>
          <w:lang w:val="en-US" w:eastAsia="zh-CN" w:bidi="ar-SA"/>
        </w:rPr>
      </w:pPr>
      <w:r>
        <w:rPr>
          <w:rFonts w:hint="eastAsia" w:cs="Times New Roman"/>
          <w:color w:val="auto"/>
          <w:sz w:val="21"/>
          <w:highlight w:val="none"/>
          <w:lang w:val="en-US" w:eastAsia="zh-CN" w:bidi="ar-SA"/>
        </w:rPr>
      </w:r>
      <w:r/>
    </w:p>
    <w:sectPr>
      <w:footnotePr/>
      <w:endnotePr/>
      <w:type w:val="nextPage"/>
      <w:pgSz w:w="11907" w:h="16840"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楷体_GB2312">
    <w:panose1 w:val="02010609060101010101"/>
  </w:font>
  <w:font w:name="Tahoma">
    <w:panose1 w:val="020B0604030504040204"/>
  </w:font>
  <w:font w:name="Symbol">
    <w:panose1 w:val="05050102010706020507"/>
  </w:font>
  <w:font w:name="..">
    <w:panose1 w:val="020B0503020202020204"/>
  </w:font>
  <w:font w:name="Wingdings">
    <w:panose1 w:val="05000000000000000000"/>
  </w:font>
  <w:font w:name="Adobe 宋体 Std L">
    <w:panose1 w:val="020B0503020202020204"/>
  </w:font>
  <w:font w:name="Courier New">
    <w:panose1 w:val="02070309020205020404"/>
  </w:font>
  <w:font w:name="Calibri">
    <w:panose1 w:val="020F0502020204030204"/>
  </w:font>
  <w:font w:name="文鼎小标宋简">
    <w:panose1 w:val="020B0503020202020204"/>
  </w:font>
  <w:font w:name="MS Sans Serif">
    <w:panose1 w:val="020B050302020202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693"/>
                            <w:jc w:val="center"/>
                          </w:pPr>
                          <w:r>
                            <w:rPr>
                              <w:rFonts w:hint="eastAsia"/>
                              <w:color w:val="auto"/>
                              <w:sz w:val="18"/>
                              <w:szCs w:val="18"/>
                              <w:lang w:val="en-US" w:eastAsia="zh-CN"/>
                            </w:rPr>
                            <w:t xml:space="preserve"> </w:t>
                          </w:r>
                          <w:r>
                            <w:rPr>
                              <w:color w:val="auto"/>
                              <w:sz w:val="18"/>
                              <w:szCs w:val="18"/>
                            </w:rPr>
                            <w:fldChar w:fldCharType="begin"/>
                          </w:r>
                          <w:r>
                            <w:rPr>
                              <w:color w:val="auto"/>
                              <w:sz w:val="18"/>
                              <w:szCs w:val="18"/>
                            </w:rPr>
                            <w:instrText xml:space="preserve"> PAGE </w:instrText>
                          </w:r>
                          <w:r>
                            <w:rPr>
                              <w:color w:val="auto"/>
                              <w:sz w:val="18"/>
                              <w:szCs w:val="18"/>
                            </w:rPr>
                            <w:fldChar w:fldCharType="separate"/>
                          </w:r>
                          <w:r>
                            <w:rPr>
                              <w:color w:val="auto"/>
                              <w:sz w:val="18"/>
                              <w:szCs w:val="18"/>
                            </w:rPr>
                            <w:t xml:space="preserve">4</w:t>
                          </w:r>
                          <w:r>
                            <w:rPr>
                              <w:color w:val="auto"/>
                              <w:sz w:val="18"/>
                              <w:szCs w:val="18"/>
                            </w:rPr>
                            <w:fldChar w:fldCharType="end"/>
                          </w:r>
                          <w:r>
                            <w:rPr>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3"/>
                      <w:jc w:val="center"/>
                    </w:pPr>
                    <w:r>
                      <w:rPr>
                        <w:rFonts w:hint="eastAsia"/>
                        <w:color w:val="auto"/>
                        <w:sz w:val="18"/>
                        <w:szCs w:val="18"/>
                        <w:lang w:val="en-US" w:eastAsia="zh-CN"/>
                      </w:rPr>
                      <w:t xml:space="preserve"> </w:t>
                    </w:r>
                    <w:r>
                      <w:rPr>
                        <w:color w:val="auto"/>
                        <w:sz w:val="18"/>
                        <w:szCs w:val="18"/>
                      </w:rPr>
                      <w:fldChar w:fldCharType="begin"/>
                    </w:r>
                    <w:r>
                      <w:rPr>
                        <w:color w:val="auto"/>
                        <w:sz w:val="18"/>
                        <w:szCs w:val="18"/>
                      </w:rPr>
                      <w:instrText xml:space="preserve"> PAGE </w:instrText>
                    </w:r>
                    <w:r>
                      <w:rPr>
                        <w:color w:val="auto"/>
                        <w:sz w:val="18"/>
                        <w:szCs w:val="18"/>
                      </w:rPr>
                      <w:fldChar w:fldCharType="separate"/>
                    </w:r>
                    <w:r>
                      <w:rPr>
                        <w:color w:val="auto"/>
                        <w:sz w:val="18"/>
                        <w:szCs w:val="18"/>
                      </w:rPr>
                      <w:t xml:space="preserve">4</w:t>
                    </w:r>
                    <w:r>
                      <w:rPr>
                        <w:color w:val="auto"/>
                        <w:sz w:val="18"/>
                        <w:szCs w:val="18"/>
                      </w:rPr>
                      <w:fldChar w:fldCharType="end"/>
                    </w:r>
                    <w:r>
                      <w:rPr>
                        <w:sz w:val="24"/>
                        <w:szCs w:val="24"/>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61" w:hanging="210"/>
        <w:tabs>
          <w:tab w:val="left" w:pos="1061" w:leader="none"/>
        </w:tabs>
      </w:pPr>
      <w:rPr>
        <w:rFonts w:hint="eastAsia" w:ascii="宋体" w:hAnsi="宋体" w:eastAsia="宋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0"/>
  </w:num>
  <w:num w:numId="2">
    <w:abstractNumId w:val="3"/>
  </w:num>
  <w:num w:numId="3">
    <w:abstractNumId w:val="1"/>
    <w:lvlOverride w:ilvl="0">
      <w:startOverride w:val="1"/>
    </w:lvlOverride>
  </w:num>
  <w:num w:numId="4">
    <w:abstractNumId w:val="4"/>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1"/>
    <w:next w:val="6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3"/>
    <w:link w:val="12"/>
    <w:uiPriority w:val="9"/>
    <w:rPr>
      <w:rFonts w:ascii="Arial" w:hAnsi="Arial" w:eastAsia="Arial" w:cs="Arial"/>
      <w:sz w:val="40"/>
      <w:szCs w:val="40"/>
    </w:rPr>
  </w:style>
  <w:style w:type="paragraph" w:styleId="14">
    <w:name w:val="Heading 2"/>
    <w:basedOn w:val="681"/>
    <w:next w:val="6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3"/>
    <w:link w:val="14"/>
    <w:uiPriority w:val="9"/>
    <w:rPr>
      <w:rFonts w:ascii="Arial" w:hAnsi="Arial" w:eastAsia="Arial" w:cs="Arial"/>
      <w:sz w:val="34"/>
    </w:rPr>
  </w:style>
  <w:style w:type="character" w:styleId="17">
    <w:name w:val="Heading 3 Char"/>
    <w:basedOn w:val="683"/>
    <w:link w:val="682"/>
    <w:uiPriority w:val="9"/>
    <w:rPr>
      <w:rFonts w:ascii="Arial" w:hAnsi="Arial" w:eastAsia="Arial" w:cs="Arial"/>
      <w:sz w:val="30"/>
      <w:szCs w:val="30"/>
    </w:rPr>
  </w:style>
  <w:style w:type="paragraph" w:styleId="18">
    <w:name w:val="Heading 4"/>
    <w:basedOn w:val="681"/>
    <w:next w:val="6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3"/>
    <w:link w:val="18"/>
    <w:uiPriority w:val="9"/>
    <w:rPr>
      <w:rFonts w:ascii="Arial" w:hAnsi="Arial" w:eastAsia="Arial" w:cs="Arial"/>
      <w:b/>
      <w:bCs/>
      <w:sz w:val="26"/>
      <w:szCs w:val="26"/>
    </w:rPr>
  </w:style>
  <w:style w:type="paragraph" w:styleId="20">
    <w:name w:val="Heading 5"/>
    <w:basedOn w:val="681"/>
    <w:next w:val="6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3"/>
    <w:link w:val="20"/>
    <w:uiPriority w:val="9"/>
    <w:rPr>
      <w:rFonts w:ascii="Arial" w:hAnsi="Arial" w:eastAsia="Arial" w:cs="Arial"/>
      <w:b/>
      <w:bCs/>
      <w:sz w:val="24"/>
      <w:szCs w:val="24"/>
    </w:rPr>
  </w:style>
  <w:style w:type="paragraph" w:styleId="22">
    <w:name w:val="Heading 6"/>
    <w:basedOn w:val="681"/>
    <w:next w:val="6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81"/>
    <w:next w:val="6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81"/>
    <w:next w:val="6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81"/>
    <w:next w:val="6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1"/>
    <w:next w:val="681"/>
    <w:link w:val="34"/>
    <w:uiPriority w:val="10"/>
    <w:qFormat/>
    <w:pPr>
      <w:contextualSpacing/>
      <w:spacing w:before="300" w:after="200"/>
    </w:pPr>
    <w:rPr>
      <w:sz w:val="48"/>
      <w:szCs w:val="48"/>
    </w:rPr>
  </w:style>
  <w:style w:type="character" w:styleId="34">
    <w:name w:val="Title Char"/>
    <w:basedOn w:val="683"/>
    <w:link w:val="33"/>
    <w:uiPriority w:val="10"/>
    <w:rPr>
      <w:sz w:val="48"/>
      <w:szCs w:val="48"/>
    </w:rPr>
  </w:style>
  <w:style w:type="paragraph" w:styleId="35">
    <w:name w:val="Subtitle"/>
    <w:basedOn w:val="681"/>
    <w:next w:val="681"/>
    <w:link w:val="36"/>
    <w:uiPriority w:val="11"/>
    <w:qFormat/>
    <w:pPr>
      <w:spacing w:before="200" w:after="200"/>
    </w:pPr>
    <w:rPr>
      <w:sz w:val="24"/>
      <w:szCs w:val="24"/>
    </w:rPr>
  </w:style>
  <w:style w:type="character" w:styleId="36">
    <w:name w:val="Subtitle Char"/>
    <w:basedOn w:val="683"/>
    <w:link w:val="35"/>
    <w:uiPriority w:val="11"/>
    <w:rPr>
      <w:sz w:val="24"/>
      <w:szCs w:val="24"/>
    </w:rPr>
  </w:style>
  <w:style w:type="paragraph" w:styleId="37">
    <w:name w:val="Quote"/>
    <w:basedOn w:val="681"/>
    <w:next w:val="681"/>
    <w:link w:val="38"/>
    <w:uiPriority w:val="29"/>
    <w:qFormat/>
    <w:pPr>
      <w:ind w:left="720" w:right="720"/>
    </w:pPr>
    <w:rPr>
      <w:i/>
    </w:rPr>
  </w:style>
  <w:style w:type="character" w:styleId="38">
    <w:name w:val="Quote Char"/>
    <w:link w:val="37"/>
    <w:uiPriority w:val="29"/>
    <w:rPr>
      <w:i/>
    </w:rPr>
  </w:style>
  <w:style w:type="paragraph" w:styleId="39">
    <w:name w:val="Intense Quote"/>
    <w:basedOn w:val="681"/>
    <w:next w:val="6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3"/>
    <w:link w:val="694"/>
    <w:uiPriority w:val="99"/>
  </w:style>
  <w:style w:type="character" w:styleId="44">
    <w:name w:val="Footer Char"/>
    <w:basedOn w:val="683"/>
    <w:link w:val="693"/>
    <w:uiPriority w:val="99"/>
  </w:style>
  <w:style w:type="paragraph" w:styleId="45">
    <w:name w:val="Caption"/>
    <w:basedOn w:val="681"/>
    <w:next w:val="681"/>
    <w:uiPriority w:val="35"/>
    <w:semiHidden/>
    <w:unhideWhenUsed/>
    <w:qFormat/>
    <w:pPr>
      <w:spacing w:line="276" w:lineRule="auto"/>
    </w:pPr>
    <w:rPr>
      <w:b/>
      <w:bCs/>
      <w:color w:val="4f81bd" w:themeColor="accent1"/>
      <w:sz w:val="18"/>
      <w:szCs w:val="18"/>
    </w:rPr>
  </w:style>
  <w:style w:type="character" w:styleId="46">
    <w:name w:val="Caption Char"/>
    <w:basedOn w:val="45"/>
    <w:link w:val="693"/>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2">
    <w:name w:val="toc 3"/>
    <w:basedOn w:val="681"/>
    <w:next w:val="681"/>
    <w:uiPriority w:val="39"/>
    <w:unhideWhenUsed/>
    <w:pPr>
      <w:ind w:left="567" w:right="0" w:firstLine="0"/>
      <w:spacing w:after="57"/>
    </w:pPr>
  </w:style>
  <w:style w:type="paragraph" w:styleId="183">
    <w:name w:val="toc 4"/>
    <w:basedOn w:val="681"/>
    <w:next w:val="681"/>
    <w:uiPriority w:val="39"/>
    <w:unhideWhenUsed/>
    <w:pPr>
      <w:ind w:left="850" w:right="0" w:firstLine="0"/>
      <w:spacing w:after="57"/>
    </w:pPr>
  </w:style>
  <w:style w:type="paragraph" w:styleId="184">
    <w:name w:val="toc 5"/>
    <w:basedOn w:val="681"/>
    <w:next w:val="681"/>
    <w:uiPriority w:val="39"/>
    <w:unhideWhenUsed/>
    <w:pPr>
      <w:ind w:left="1134" w:right="0" w:firstLine="0"/>
      <w:spacing w:after="57"/>
    </w:pPr>
  </w:style>
  <w:style w:type="paragraph" w:styleId="185">
    <w:name w:val="toc 6"/>
    <w:basedOn w:val="681"/>
    <w:next w:val="681"/>
    <w:uiPriority w:val="39"/>
    <w:unhideWhenUsed/>
    <w:pPr>
      <w:ind w:left="1417" w:right="0" w:firstLine="0"/>
      <w:spacing w:after="57"/>
    </w:pPr>
  </w:style>
  <w:style w:type="paragraph" w:styleId="186">
    <w:name w:val="toc 7"/>
    <w:basedOn w:val="681"/>
    <w:next w:val="681"/>
    <w:uiPriority w:val="39"/>
    <w:unhideWhenUsed/>
    <w:pPr>
      <w:ind w:left="1701" w:right="0" w:firstLine="0"/>
      <w:spacing w:after="57"/>
    </w:pPr>
  </w:style>
  <w:style w:type="paragraph" w:styleId="187">
    <w:name w:val="toc 8"/>
    <w:basedOn w:val="681"/>
    <w:next w:val="681"/>
    <w:uiPriority w:val="39"/>
    <w:unhideWhenUsed/>
    <w:pPr>
      <w:ind w:left="1984" w:right="0" w:firstLine="0"/>
      <w:spacing w:after="57"/>
    </w:pPr>
  </w:style>
  <w:style w:type="paragraph" w:styleId="188">
    <w:name w:val="toc 9"/>
    <w:basedOn w:val="681"/>
    <w:next w:val="6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1"/>
    <w:next w:val="681"/>
    <w:uiPriority w:val="99"/>
    <w:unhideWhenUsed/>
    <w:pPr>
      <w:spacing w:after="0" w:afterAutospacing="0"/>
    </w:pPr>
  </w:style>
  <w:style w:type="paragraph" w:styleId="68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82">
    <w:name w:val="Heading 3"/>
    <w:basedOn w:val="681"/>
    <w:next w:val="681"/>
    <w:uiPriority w:val="0"/>
    <w:qFormat/>
    <w:pPr>
      <w:ind w:left="720" w:hanging="720"/>
      <w:jc w:val="center"/>
      <w:keepLines/>
      <w:keepNext/>
      <w:spacing w:before="120" w:after="120" w:line="360" w:lineRule="auto"/>
      <w:widowControl/>
      <w:tabs>
        <w:tab w:val="left" w:pos="720" w:leader="none"/>
      </w:tabs>
      <w:outlineLvl w:val="2"/>
    </w:pPr>
    <w:rPr>
      <w:b/>
      <w:sz w:val="32"/>
    </w:rPr>
  </w:style>
  <w:style w:type="character" w:styleId="683" w:default="1">
    <w:name w:val="Default Paragraph Font"/>
    <w:uiPriority w:val="0"/>
    <w:semiHidden/>
    <w:qFormat/>
  </w:style>
  <w:style w:type="table" w:styleId="684" w:default="1">
    <w:name w:val="Normal Table"/>
    <w:uiPriority w:val="0"/>
    <w:semiHidden/>
    <w:qFormat/>
    <w:tblPr>
      <w:tblCellMar>
        <w:left w:w="108" w:type="dxa"/>
        <w:top w:w="0" w:type="dxa"/>
        <w:right w:w="108" w:type="dxa"/>
        <w:bottom w:w="0" w:type="dxa"/>
      </w:tblCellMar>
    </w:tblPr>
  </w:style>
  <w:style w:type="paragraph" w:styleId="685">
    <w:name w:val="Normal Indent"/>
    <w:basedOn w:val="681"/>
    <w:uiPriority w:val="0"/>
    <w:qFormat/>
    <w:pPr>
      <w:ind w:firstLine="420"/>
    </w:pPr>
  </w:style>
  <w:style w:type="paragraph" w:styleId="686">
    <w:name w:val="annotation text"/>
    <w:basedOn w:val="681"/>
    <w:uiPriority w:val="0"/>
    <w:qFormat/>
    <w:pPr>
      <w:jc w:val="left"/>
    </w:pPr>
  </w:style>
  <w:style w:type="paragraph" w:styleId="687">
    <w:name w:val="Body Text"/>
    <w:basedOn w:val="681"/>
    <w:uiPriority w:val="99"/>
    <w:qFormat/>
    <w:rPr>
      <w:rFonts w:ascii="华文中宋" w:eastAsia="华文中宋"/>
      <w:bCs/>
      <w:sz w:val="28"/>
    </w:rPr>
  </w:style>
  <w:style w:type="paragraph" w:styleId="688">
    <w:name w:val="Body Text Indent"/>
    <w:basedOn w:val="681"/>
    <w:next w:val="689"/>
    <w:uiPriority w:val="99"/>
    <w:qFormat/>
    <w:pPr>
      <w:ind w:firstLine="540"/>
      <w:spacing w:line="360" w:lineRule="auto"/>
      <w:widowControl/>
    </w:pPr>
    <w:rPr>
      <w:rFonts w:ascii="宋体" w:hAnsi="MS Sans Serif"/>
      <w:spacing w:val="12"/>
      <w:sz w:val="24"/>
    </w:rPr>
  </w:style>
  <w:style w:type="paragraph" w:styleId="689">
    <w:name w:val="envelope return"/>
    <w:basedOn w:val="681"/>
    <w:uiPriority w:val="0"/>
    <w:qFormat/>
    <w:rPr>
      <w:rFonts w:ascii="Arial" w:hAnsi="Arial"/>
    </w:rPr>
  </w:style>
  <w:style w:type="paragraph" w:styleId="690">
    <w:name w:val="Block Text"/>
    <w:basedOn w:val="681"/>
    <w:uiPriority w:val="0"/>
    <w:qFormat/>
    <w:pPr>
      <w:ind w:left="420" w:right="33"/>
      <w:jc w:val="left"/>
    </w:pPr>
    <w:rPr>
      <w:sz w:val="24"/>
      <w:szCs w:val="20"/>
    </w:rPr>
  </w:style>
  <w:style w:type="paragraph" w:styleId="691">
    <w:name w:val="index 4"/>
    <w:basedOn w:val="681"/>
    <w:next w:val="681"/>
    <w:uiPriority w:val="99"/>
    <w:qFormat/>
    <w:pPr>
      <w:ind w:left="600"/>
    </w:pPr>
    <w:rPr>
      <w:szCs w:val="24"/>
    </w:rPr>
  </w:style>
  <w:style w:type="paragraph" w:styleId="692">
    <w:name w:val="Date"/>
    <w:basedOn w:val="681"/>
    <w:next w:val="681"/>
    <w:uiPriority w:val="99"/>
    <w:qFormat/>
    <w:rPr>
      <w:sz w:val="24"/>
    </w:rPr>
  </w:style>
  <w:style w:type="paragraph" w:styleId="693">
    <w:name w:val="Footer"/>
    <w:basedOn w:val="681"/>
    <w:uiPriority w:val="99"/>
    <w:qFormat/>
    <w:pPr>
      <w:jc w:val="left"/>
      <w:tabs>
        <w:tab w:val="center" w:pos="4153" w:leader="none"/>
        <w:tab w:val="right" w:pos="8306" w:leader="none"/>
      </w:tabs>
    </w:pPr>
    <w:rPr>
      <w:sz w:val="18"/>
      <w:szCs w:val="18"/>
    </w:rPr>
  </w:style>
  <w:style w:type="paragraph" w:styleId="694">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695">
    <w:name w:val="toc 1"/>
    <w:basedOn w:val="681"/>
    <w:next w:val="681"/>
    <w:uiPriority w:val="39"/>
    <w:qFormat/>
    <w:pPr>
      <w:jc w:val="center"/>
      <w:spacing w:before="120" w:after="120"/>
      <w:tabs>
        <w:tab w:val="right" w:pos="9170" w:leader="dot"/>
      </w:tabs>
    </w:pPr>
    <w:rPr>
      <w:rFonts w:eastAsia="文鼎小标宋简"/>
      <w:caps/>
      <w:sz w:val="32"/>
      <w:szCs w:val="32"/>
    </w:rPr>
  </w:style>
  <w:style w:type="paragraph" w:styleId="696">
    <w:name w:val="List"/>
    <w:basedOn w:val="681"/>
    <w:uiPriority w:val="0"/>
    <w:qFormat/>
    <w:pPr>
      <w:ind w:left="450" w:hanging="450"/>
      <w:spacing w:after="20" w:line="288" w:lineRule="auto"/>
      <w:tabs>
        <w:tab w:val="left" w:pos="420" w:leader="none"/>
        <w:tab w:val="left" w:pos="450" w:leader="none"/>
        <w:tab w:val="left" w:pos="898" w:leader="none"/>
      </w:tabs>
    </w:pPr>
  </w:style>
  <w:style w:type="paragraph" w:styleId="697">
    <w:name w:val="toc 2"/>
    <w:basedOn w:val="681"/>
    <w:next w:val="681"/>
    <w:uiPriority w:val="39"/>
    <w:qFormat/>
    <w:pPr>
      <w:ind w:left="210" w:firstLine="150"/>
      <w:jc w:val="left"/>
      <w:tabs>
        <w:tab w:val="right" w:pos="9170" w:leader="dot"/>
      </w:tabs>
    </w:pPr>
    <w:rPr>
      <w:smallCaps/>
      <w:sz w:val="20"/>
    </w:rPr>
  </w:style>
  <w:style w:type="paragraph" w:styleId="698">
    <w:name w:val="Normal (Web)"/>
    <w:basedOn w:val="681"/>
    <w:uiPriority w:val="99"/>
    <w:qFormat/>
    <w:pPr>
      <w:jc w:val="left"/>
      <w:spacing w:before="100" w:beforeAutospacing="1" w:after="100" w:afterAutospacing="1"/>
      <w:widowControl/>
    </w:pPr>
    <w:rPr>
      <w:rFonts w:ascii="宋体" w:hAnsi="宋体" w:cs="宋体"/>
      <w:sz w:val="24"/>
      <w:szCs w:val="24"/>
    </w:rPr>
  </w:style>
  <w:style w:type="paragraph" w:styleId="699">
    <w:name w:val="Body Text First Indent"/>
    <w:basedOn w:val="687"/>
    <w:link w:val="705"/>
    <w:uiPriority w:val="0"/>
    <w:qFormat/>
    <w:pPr>
      <w:ind w:firstLine="420"/>
      <w:spacing w:after="120"/>
    </w:pPr>
    <w:rPr>
      <w:rFonts w:ascii="Times New Roman" w:eastAsia="宋体"/>
      <w:bCs w:val="0"/>
      <w:sz w:val="21"/>
    </w:rPr>
  </w:style>
  <w:style w:type="table" w:styleId="700">
    <w:name w:val="Table Grid"/>
    <w:basedOn w:val="6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1">
    <w:name w:val="page number"/>
    <w:basedOn w:val="683"/>
    <w:uiPriority w:val="0"/>
    <w:qFormat/>
  </w:style>
  <w:style w:type="character" w:styleId="702">
    <w:name w:val="Emphasis"/>
    <w:uiPriority w:val="20"/>
    <w:qFormat/>
    <w:rPr>
      <w:i/>
      <w:iCs/>
    </w:rPr>
  </w:style>
  <w:style w:type="character" w:styleId="703">
    <w:name w:val="Hyperlink"/>
    <w:basedOn w:val="683"/>
    <w:uiPriority w:val="0"/>
    <w:qFormat/>
    <w:rPr>
      <w:color w:val="0000ff"/>
      <w:u w:val="single"/>
    </w:rPr>
  </w:style>
  <w:style w:type="paragraph" w:styleId="704" w:customStyle="1">
    <w:name w:val="TOC Heading1"/>
    <w:next w:val="681"/>
    <w:uiPriority w:val="0"/>
    <w:qFormat/>
    <w:rPr>
      <w:rFonts w:hint="default" w:ascii="Times New Roman" w:hAnsi="Times New Roman" w:eastAsia="宋体" w:cs="Times New Roman"/>
      <w:sz w:val="32"/>
      <w:lang w:val="en-US" w:eastAsia="zh-CN" w:bidi="ar-SA"/>
    </w:rPr>
  </w:style>
  <w:style w:type="character" w:styleId="705" w:customStyle="1">
    <w:name w:val="正文首行缩进 Char"/>
    <w:link w:val="699"/>
    <w:uiPriority w:val="0"/>
    <w:qFormat/>
    <w:rPr>
      <w:rFonts w:ascii="Times New Roman" w:eastAsia="宋体"/>
      <w:sz w:val="21"/>
    </w:rPr>
  </w:style>
  <w:style w:type="paragraph" w:styleId="706" w:customStyle="1">
    <w:name w:val="List Paragraph"/>
    <w:basedOn w:val="681"/>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707" w:customStyle="1">
    <w:name w:val="Body Text Indent 21"/>
    <w:basedOn w:val="681"/>
    <w:uiPriority w:val="0"/>
    <w:qFormat/>
    <w:pPr>
      <w:ind w:left="200"/>
      <w:spacing w:before="100" w:beforeAutospacing="1" w:after="100" w:afterAutospacing="1" w:line="480" w:lineRule="auto"/>
    </w:pPr>
    <w:rPr>
      <w:rFonts w:ascii="Calibri" w:hAnsi="Calibri"/>
    </w:rPr>
  </w:style>
  <w:style w:type="paragraph" w:styleId="708" w:customStyle="1">
    <w:name w:val="_Style 6"/>
    <w:basedOn w:val="681"/>
    <w:uiPriority w:val="34"/>
    <w:qFormat/>
    <w:pPr>
      <w:ind w:firstLine="420"/>
    </w:pPr>
    <w:rPr>
      <w:szCs w:val="24"/>
    </w:rPr>
  </w:style>
  <w:style w:type="paragraph" w:styleId="709" w:customStyle="1">
    <w:name w:val="List Paragraph1"/>
    <w:basedOn w:val="681"/>
    <w:uiPriority w:val="0"/>
    <w:qFormat/>
    <w:pPr>
      <w:ind w:firstLine="420"/>
    </w:pPr>
    <w:rPr>
      <w:szCs w:val="21"/>
    </w:rPr>
  </w:style>
  <w:style w:type="paragraph" w:styleId="710" w:customStyle="1">
    <w:name w:val="_Style 1"/>
    <w:uiPriority w:val="99"/>
    <w:qFormat/>
    <w:pPr>
      <w:ind w:firstLine="420"/>
      <w:jc w:val="both"/>
      <w:widowControl w:val="off"/>
    </w:pPr>
    <w:rPr>
      <w:rFonts w:ascii="Calibri" w:hAnsi="Calibri" w:eastAsia="宋体" w:cs="Calibri"/>
      <w:sz w:val="34"/>
      <w:szCs w:val="34"/>
      <w:lang w:val="en-US" w:eastAsia="zh-CN" w:bidi="ar-SA"/>
    </w:rPr>
  </w:style>
  <w:style w:type="numbering" w:styleId="84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朱志云</cp:lastModifiedBy>
  <cp:revision>1</cp:revision>
  <dcterms:created xsi:type="dcterms:W3CDTF">2023-04-20T03:22:00Z</dcterms:created>
  <dcterms:modified xsi:type="dcterms:W3CDTF">2025-11-25T08:36:43Z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789ABCA879F3415F8E96A9B19E757C34_12</vt:lpwstr>
  </property>
  <property fmtid="{D5CDD505-2E9C-101B-9397-08002B2CF9AE}" pid="4" name="KSOTemplateDocerSaveRecord">
    <vt:lpwstr>eyJoZGlkIjoiMDgzM2JjOTYzZjVkZjI3NDFmYmZmZDgxMjU4NThiNzEiLCJ1c2VySWQiOiIzMDYyODI0MDcifQ==</vt:lpwstr>
  </property>
</Properties>
</file>